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7302B" w14:textId="77777777" w:rsidR="007B5316" w:rsidRDefault="007B5316" w:rsidP="007B5316">
      <w:pPr>
        <w:pStyle w:val="Title"/>
        <w:rPr>
          <w:rFonts w:ascii="Gill Sans MT" w:eastAsia="Times New Roman" w:hAnsi="Gill Sans MT"/>
          <w:sz w:val="144"/>
          <w:lang w:eastAsia="en-AU"/>
        </w:rPr>
      </w:pPr>
    </w:p>
    <w:p w14:paraId="5B45AC62" w14:textId="257A78C0" w:rsidR="00B321F1" w:rsidRDefault="007B5316" w:rsidP="007B5316">
      <w:pPr>
        <w:pStyle w:val="Title"/>
        <w:jc w:val="center"/>
        <w:rPr>
          <w:rFonts w:ascii="Gill Sans MT" w:eastAsia="Times New Roman" w:hAnsi="Gill Sans MT"/>
          <w:sz w:val="144"/>
          <w:lang w:eastAsia="en-AU"/>
        </w:rPr>
      </w:pPr>
      <w:r>
        <w:rPr>
          <w:rFonts w:ascii="Gill Sans MT" w:eastAsia="Times New Roman" w:hAnsi="Gill Sans MT"/>
          <w:sz w:val="144"/>
          <w:lang w:eastAsia="en-AU"/>
        </w:rPr>
        <w:t>T</w:t>
      </w:r>
      <w:r w:rsidR="00DC7399" w:rsidRPr="007B5316">
        <w:rPr>
          <w:rFonts w:ascii="Gill Sans MT" w:eastAsia="Times New Roman" w:hAnsi="Gill Sans MT"/>
          <w:sz w:val="144"/>
          <w:lang w:eastAsia="en-AU"/>
        </w:rPr>
        <w:t>axation treatment of contributions to Wildcare</w:t>
      </w:r>
    </w:p>
    <w:p w14:paraId="0E55FEC4" w14:textId="77777777" w:rsidR="007B5316" w:rsidRDefault="007B5316" w:rsidP="007B5316">
      <w:pPr>
        <w:rPr>
          <w:lang w:eastAsia="en-AU"/>
        </w:rPr>
      </w:pPr>
    </w:p>
    <w:p w14:paraId="141B54C9" w14:textId="77777777" w:rsidR="007B5316" w:rsidRPr="007B5316" w:rsidRDefault="007B5316" w:rsidP="007B5316">
      <w:pPr>
        <w:rPr>
          <w:lang w:eastAsia="en-AU"/>
        </w:rPr>
      </w:pPr>
    </w:p>
    <w:p w14:paraId="58375304" w14:textId="32BDC161" w:rsidR="00B321F1" w:rsidRDefault="007B5316" w:rsidP="007B5316">
      <w:pPr>
        <w:rPr>
          <w:lang w:eastAsia="en-AU"/>
        </w:rPr>
      </w:pPr>
      <w:r>
        <w:rPr>
          <w:b/>
          <w:noProof/>
          <w:sz w:val="28"/>
          <w:lang w:eastAsia="en-AU"/>
        </w:rPr>
        <w:drawing>
          <wp:anchor distT="0" distB="0" distL="114300" distR="114300" simplePos="0" relativeHeight="251661312" behindDoc="0" locked="0" layoutInCell="1" allowOverlap="1" wp14:anchorId="12F1505E" wp14:editId="35E8D633">
            <wp:simplePos x="0" y="0"/>
            <wp:positionH relativeFrom="column">
              <wp:posOffset>5457825</wp:posOffset>
            </wp:positionH>
            <wp:positionV relativeFrom="paragraph">
              <wp:posOffset>447675</wp:posOffset>
            </wp:positionV>
            <wp:extent cx="4305300" cy="1788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re-Logo-White background-Landscape-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5300" cy="1788795"/>
                    </a:xfrm>
                    <a:prstGeom prst="rect">
                      <a:avLst/>
                    </a:prstGeom>
                  </pic:spPr>
                </pic:pic>
              </a:graphicData>
            </a:graphic>
          </wp:anchor>
        </w:drawing>
      </w:r>
      <w:r>
        <w:rPr>
          <w:lang w:eastAsia="en-AU"/>
        </w:rPr>
        <w:br w:type="textWrapping" w:clear="all"/>
      </w:r>
    </w:p>
    <w:p w14:paraId="406E364C" w14:textId="77777777" w:rsidR="007B5316" w:rsidRDefault="007B5316" w:rsidP="007B5316">
      <w:pPr>
        <w:rPr>
          <w:lang w:eastAsia="en-AU"/>
        </w:rPr>
      </w:pPr>
    </w:p>
    <w:p w14:paraId="5F25DE4B" w14:textId="77777777" w:rsidR="007B5316" w:rsidRDefault="007B5316" w:rsidP="007B5316">
      <w:pPr>
        <w:rPr>
          <w:lang w:eastAsia="en-AU"/>
        </w:rPr>
      </w:pPr>
    </w:p>
    <w:p w14:paraId="4ACDD789" w14:textId="77777777" w:rsidR="007B5316" w:rsidRDefault="007B5316" w:rsidP="007B5316">
      <w:pPr>
        <w:rPr>
          <w:lang w:eastAsia="en-AU"/>
        </w:rPr>
      </w:pPr>
    </w:p>
    <w:p w14:paraId="55D27903" w14:textId="77777777" w:rsidR="007B5316" w:rsidRDefault="007B5316" w:rsidP="007B5316">
      <w:pPr>
        <w:rPr>
          <w:lang w:eastAsia="en-AU"/>
        </w:rPr>
      </w:pPr>
    </w:p>
    <w:p w14:paraId="0679448E" w14:textId="77777777" w:rsidR="007B5316" w:rsidRDefault="007B5316" w:rsidP="007B5316">
      <w:pPr>
        <w:rPr>
          <w:lang w:eastAsia="en-AU"/>
        </w:rPr>
      </w:pPr>
    </w:p>
    <w:p w14:paraId="7547B49A" w14:textId="77777777" w:rsidR="007B5316" w:rsidRDefault="007B5316" w:rsidP="007B5316">
      <w:pPr>
        <w:rPr>
          <w:lang w:eastAsia="en-AU"/>
        </w:rPr>
      </w:pPr>
    </w:p>
    <w:p w14:paraId="5AE880EA" w14:textId="77777777" w:rsidR="007B5316" w:rsidRPr="00B321F1" w:rsidRDefault="007B5316" w:rsidP="007B5316">
      <w:pPr>
        <w:rPr>
          <w:lang w:eastAsia="en-AU"/>
        </w:rPr>
      </w:pPr>
      <w:bookmarkStart w:id="0" w:name="_GoBack"/>
      <w:bookmarkEnd w:id="0"/>
    </w:p>
    <w:tbl>
      <w:tblPr>
        <w:tblStyle w:val="TableGrid"/>
        <w:tblW w:w="15735" w:type="dxa"/>
        <w:tblInd w:w="-147" w:type="dxa"/>
        <w:tblLook w:val="04A0" w:firstRow="1" w:lastRow="0" w:firstColumn="1" w:lastColumn="0" w:noHBand="0" w:noVBand="1"/>
      </w:tblPr>
      <w:tblGrid>
        <w:gridCol w:w="7743"/>
        <w:gridCol w:w="7992"/>
      </w:tblGrid>
      <w:tr w:rsidR="00E770A0" w:rsidRPr="004C6883" w14:paraId="4934BF07" w14:textId="77777777" w:rsidTr="00A8301A">
        <w:tc>
          <w:tcPr>
            <w:tcW w:w="7743" w:type="dxa"/>
          </w:tcPr>
          <w:p w14:paraId="597DE0A1" w14:textId="3F53BFEB" w:rsidR="00E770A0" w:rsidRPr="004C6883" w:rsidRDefault="00B321F1" w:rsidP="00A8301A">
            <w:pPr>
              <w:pStyle w:val="Heading1"/>
              <w:outlineLvl w:val="0"/>
              <w:rPr>
                <w:rFonts w:eastAsia="Times New Roman"/>
                <w:b/>
                <w:noProof/>
                <w:color w:val="1F3864" w:themeColor="accent5" w:themeShade="80"/>
                <w:lang w:eastAsia="en-AU"/>
              </w:rPr>
            </w:pPr>
            <w:r>
              <w:lastRenderedPageBreak/>
              <w:br w:type="page"/>
            </w:r>
            <w:r w:rsidR="00FD563B">
              <w:rPr>
                <w:rFonts w:eastAsia="Times New Roman"/>
                <w:lang w:eastAsia="en-AU"/>
              </w:rPr>
              <w:t xml:space="preserve"> </w:t>
            </w:r>
            <w:r w:rsidR="00E770A0" w:rsidRPr="004C6883">
              <w:rPr>
                <w:rFonts w:eastAsia="Times New Roman"/>
                <w:b/>
                <w:noProof/>
                <w:color w:val="1F3864" w:themeColor="accent5" w:themeShade="80"/>
                <w:lang w:eastAsia="en-AU"/>
              </w:rPr>
              <w:t>Process – Wildcare Gift Fund</w:t>
            </w:r>
          </w:p>
        </w:tc>
        <w:tc>
          <w:tcPr>
            <w:tcW w:w="7992" w:type="dxa"/>
          </w:tcPr>
          <w:p w14:paraId="4D1F6A10" w14:textId="1BA31D5D" w:rsidR="00E770A0" w:rsidRPr="004C6883" w:rsidRDefault="00E770A0" w:rsidP="00A8301A">
            <w:pPr>
              <w:pStyle w:val="Heading1"/>
              <w:outlineLvl w:val="0"/>
              <w:rPr>
                <w:rFonts w:eastAsia="Times New Roman"/>
                <w:b/>
                <w:noProof/>
                <w:color w:val="1F3864" w:themeColor="accent5" w:themeShade="80"/>
                <w:lang w:eastAsia="en-AU"/>
              </w:rPr>
            </w:pPr>
            <w:r w:rsidRPr="004C6883">
              <w:rPr>
                <w:rFonts w:eastAsia="Times New Roman"/>
                <w:b/>
                <w:noProof/>
                <w:color w:val="1F3864" w:themeColor="accent5" w:themeShade="80"/>
                <w:lang w:eastAsia="en-AU"/>
              </w:rPr>
              <w:t>Process –</w:t>
            </w:r>
            <w:r>
              <w:rPr>
                <w:rFonts w:eastAsia="Times New Roman"/>
                <w:b/>
                <w:noProof/>
                <w:color w:val="1F3864" w:themeColor="accent5" w:themeShade="80"/>
                <w:lang w:eastAsia="en-AU"/>
              </w:rPr>
              <w:t xml:space="preserve"> Branch fundraising</w:t>
            </w:r>
          </w:p>
        </w:tc>
      </w:tr>
      <w:tr w:rsidR="00E770A0" w14:paraId="78B584C3" w14:textId="77777777" w:rsidTr="00B321F1">
        <w:trPr>
          <w:trHeight w:val="9405"/>
        </w:trPr>
        <w:tc>
          <w:tcPr>
            <w:tcW w:w="7743" w:type="dxa"/>
          </w:tcPr>
          <w:p w14:paraId="079159DF" w14:textId="77777777" w:rsidR="00E770A0" w:rsidRDefault="00E770A0" w:rsidP="00A8301A">
            <w:pP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66B32732" wp14:editId="0974667C">
                  <wp:extent cx="4486275" cy="5829300"/>
                  <wp:effectExtent l="0" t="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c>
          <w:tcPr>
            <w:tcW w:w="7992" w:type="dxa"/>
          </w:tcPr>
          <w:p w14:paraId="6E3169D2" w14:textId="37504736" w:rsidR="00E770A0" w:rsidRDefault="00E770A0" w:rsidP="00A8301A">
            <w:pP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7987A5E8" wp14:editId="1DC8A78E">
                  <wp:extent cx="4781550" cy="5838825"/>
                  <wp:effectExtent l="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tr w:rsidR="0038462E" w:rsidRPr="006C1640" w14:paraId="399A23B8" w14:textId="77777777" w:rsidTr="001A3D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5735" w:type="dxa"/>
            <w:gridSpan w:val="2"/>
          </w:tcPr>
          <w:p w14:paraId="52D4FC66" w14:textId="02C06A3E" w:rsidR="0038462E" w:rsidRPr="00886EA8" w:rsidRDefault="00343823" w:rsidP="00C40038">
            <w:pPr>
              <w:pStyle w:val="Heading1"/>
              <w:outlineLvl w:val="0"/>
              <w:rPr>
                <w:rFonts w:eastAsia="Times New Roman"/>
                <w:b/>
                <w:noProof/>
                <w:color w:val="1F3864" w:themeColor="accent5" w:themeShade="80"/>
                <w:lang w:eastAsia="en-AU"/>
              </w:rPr>
            </w:pPr>
            <w:r>
              <w:rPr>
                <w:rFonts w:asciiTheme="minorHAnsi" w:eastAsiaTheme="minorHAnsi" w:hAnsiTheme="minorHAnsi" w:cstheme="minorBidi"/>
                <w:color w:val="auto"/>
                <w:sz w:val="22"/>
                <w:szCs w:val="22"/>
              </w:rPr>
              <w:lastRenderedPageBreak/>
              <w:br w:type="page"/>
            </w:r>
            <w:r w:rsidR="0038462E" w:rsidRPr="00886EA8">
              <w:rPr>
                <w:rFonts w:eastAsia="Times New Roman"/>
                <w:b/>
                <w:noProof/>
                <w:color w:val="1F3864" w:themeColor="accent5" w:themeShade="80"/>
                <w:lang w:eastAsia="en-AU"/>
              </w:rPr>
              <w:t>Donations to Wildcare Gift Fund</w:t>
            </w:r>
          </w:p>
          <w:p w14:paraId="4FE3B736" w14:textId="77777777" w:rsidR="0038462E" w:rsidRDefault="0038462E" w:rsidP="000D565F">
            <w:pPr>
              <w:rPr>
                <w:lang w:eastAsia="en-AU"/>
              </w:rPr>
            </w:pPr>
          </w:p>
          <w:p w14:paraId="6DF86A81" w14:textId="5D0FEB4F" w:rsidR="0038462E" w:rsidRDefault="0038462E" w:rsidP="00C016A8">
            <w:pPr>
              <w:rPr>
                <w:sz w:val="24"/>
                <w:lang w:eastAsia="en-AU"/>
              </w:rPr>
            </w:pPr>
            <w:r>
              <w:rPr>
                <w:sz w:val="24"/>
                <w:lang w:eastAsia="en-AU"/>
              </w:rPr>
              <w:t>Donations can be made</w:t>
            </w:r>
            <w:r w:rsidRPr="004C6883">
              <w:rPr>
                <w:sz w:val="24"/>
                <w:lang w:eastAsia="en-AU"/>
              </w:rPr>
              <w:t xml:space="preserve"> to the Wildcare Gift Fund through the </w:t>
            </w:r>
            <w:hyperlink r:id="rId20" w:history="1">
              <w:r w:rsidRPr="000B29F1">
                <w:rPr>
                  <w:rStyle w:val="Hyperlink"/>
                  <w:sz w:val="24"/>
                  <w:lang w:eastAsia="en-AU"/>
                </w:rPr>
                <w:t>Wildcare website</w:t>
              </w:r>
            </w:hyperlink>
            <w:r w:rsidRPr="004C6883">
              <w:rPr>
                <w:sz w:val="24"/>
                <w:lang w:eastAsia="en-AU"/>
              </w:rPr>
              <w:t xml:space="preserve">.  </w:t>
            </w:r>
            <w:r>
              <w:rPr>
                <w:sz w:val="24"/>
                <w:lang w:eastAsia="en-AU"/>
              </w:rPr>
              <w:t xml:space="preserve">The Gift Fund has authority to receive donations relating to the care and conservation of Tasmania’s natural </w:t>
            </w:r>
            <w:r w:rsidR="002D7A47">
              <w:rPr>
                <w:sz w:val="24"/>
                <w:lang w:eastAsia="en-AU"/>
              </w:rPr>
              <w:t>environment</w:t>
            </w:r>
            <w:r>
              <w:rPr>
                <w:sz w:val="24"/>
                <w:lang w:eastAsia="en-AU"/>
              </w:rPr>
              <w:t>.</w:t>
            </w:r>
            <w:r w:rsidR="0038467F">
              <w:rPr>
                <w:sz w:val="24"/>
                <w:lang w:eastAsia="en-AU"/>
              </w:rPr>
              <w:t xml:space="preserve">   </w:t>
            </w:r>
          </w:p>
          <w:p w14:paraId="48A60DCD" w14:textId="77777777" w:rsidR="0038462E" w:rsidRDefault="0038462E" w:rsidP="000D565F">
            <w:pPr>
              <w:rPr>
                <w:sz w:val="24"/>
                <w:lang w:eastAsia="en-AU"/>
              </w:rPr>
            </w:pPr>
          </w:p>
          <w:p w14:paraId="256C4FF6" w14:textId="7FC9F9DD" w:rsidR="004A06A8" w:rsidRPr="000D565F" w:rsidRDefault="004A06A8" w:rsidP="004A06A8">
            <w:pPr>
              <w:rPr>
                <w:lang w:eastAsia="en-AU"/>
              </w:rPr>
            </w:pPr>
            <w:r w:rsidRPr="004C6883">
              <w:rPr>
                <w:sz w:val="24"/>
                <w:lang w:eastAsia="en-AU"/>
              </w:rPr>
              <w:t>A Wildcare Gift Fund Committee exists independently of the Wildcare Board.  The Committee considers applications for funding from the Gift Fund and</w:t>
            </w:r>
            <w:r w:rsidRPr="00C40038">
              <w:rPr>
                <w:sz w:val="24"/>
                <w:lang w:eastAsia="en-AU"/>
              </w:rPr>
              <w:t xml:space="preserve">  ensure</w:t>
            </w:r>
            <w:r w:rsidRPr="004C6883">
              <w:rPr>
                <w:sz w:val="24"/>
                <w:lang w:eastAsia="en-AU"/>
              </w:rPr>
              <w:t>s</w:t>
            </w:r>
            <w:r w:rsidRPr="00C40038">
              <w:rPr>
                <w:sz w:val="24"/>
                <w:lang w:eastAsia="en-AU"/>
              </w:rPr>
              <w:t xml:space="preserve">  that  the  proposed  spending  is  in  line  with  the  donation  purpose  and  the  proposed  proje</w:t>
            </w:r>
            <w:r w:rsidRPr="004C6883">
              <w:rPr>
                <w:sz w:val="24"/>
                <w:lang w:eastAsia="en-AU"/>
              </w:rPr>
              <w:t>ct  is  compatible  with  the  o</w:t>
            </w:r>
            <w:r w:rsidRPr="00C40038">
              <w:rPr>
                <w:sz w:val="24"/>
                <w:lang w:eastAsia="en-AU"/>
              </w:rPr>
              <w:t>bjectives  of  Wildcare (supporting  reserve  management  and  nature  conservation).</w:t>
            </w:r>
            <w:r w:rsidRPr="004C6883">
              <w:rPr>
                <w:sz w:val="24"/>
                <w:lang w:eastAsia="en-AU"/>
              </w:rPr>
              <w:t xml:space="preserve">  The Committee is not subject to the direction of the Wildcare Board.</w:t>
            </w:r>
          </w:p>
          <w:p w14:paraId="474445B7" w14:textId="77777777" w:rsidR="004A06A8" w:rsidRDefault="004A06A8" w:rsidP="000D565F">
            <w:pPr>
              <w:rPr>
                <w:sz w:val="24"/>
                <w:lang w:eastAsia="en-AU"/>
              </w:rPr>
            </w:pPr>
          </w:p>
          <w:p w14:paraId="213363E9" w14:textId="77777777" w:rsidR="0038462E" w:rsidRDefault="0038462E" w:rsidP="000D565F">
            <w:pPr>
              <w:rPr>
                <w:sz w:val="24"/>
                <w:lang w:eastAsia="en-AU"/>
              </w:rPr>
            </w:pPr>
            <w:r>
              <w:rPr>
                <w:sz w:val="24"/>
                <w:lang w:eastAsia="en-AU"/>
              </w:rPr>
              <w:t>In order to retain the DGR status, t</w:t>
            </w:r>
            <w:r w:rsidRPr="004C6883">
              <w:rPr>
                <w:sz w:val="24"/>
                <w:lang w:eastAsia="en-AU"/>
              </w:rPr>
              <w:t xml:space="preserve">here are formal processes that must be followed around donations to, and allocation of moneys from, the Gift Fund.  </w:t>
            </w:r>
            <w:r>
              <w:rPr>
                <w:sz w:val="24"/>
                <w:lang w:eastAsia="en-AU"/>
              </w:rPr>
              <w:t>These include:</w:t>
            </w:r>
          </w:p>
          <w:p w14:paraId="4B8CA0BC" w14:textId="56174D86" w:rsidR="004A06A8" w:rsidRDefault="009F1FF3" w:rsidP="004A06A8">
            <w:pPr>
              <w:pStyle w:val="ListParagraph"/>
              <w:numPr>
                <w:ilvl w:val="0"/>
                <w:numId w:val="1"/>
              </w:numPr>
              <w:rPr>
                <w:sz w:val="24"/>
                <w:lang w:eastAsia="en-AU"/>
              </w:rPr>
            </w:pPr>
            <w:r w:rsidRPr="0038467F">
              <w:rPr>
                <w:noProof/>
                <w:sz w:val="24"/>
                <w:lang w:eastAsia="en-AU"/>
              </w:rPr>
              <mc:AlternateContent>
                <mc:Choice Requires="wps">
                  <w:drawing>
                    <wp:anchor distT="0" distB="0" distL="114300" distR="114300" simplePos="0" relativeHeight="251660288" behindDoc="1" locked="0" layoutInCell="1" allowOverlap="1" wp14:anchorId="3727D00E" wp14:editId="53216A86">
                      <wp:simplePos x="0" y="0"/>
                      <wp:positionH relativeFrom="column">
                        <wp:posOffset>6008370</wp:posOffset>
                      </wp:positionH>
                      <wp:positionV relativeFrom="paragraph">
                        <wp:posOffset>-2804160</wp:posOffset>
                      </wp:positionV>
                      <wp:extent cx="2374265" cy="4143375"/>
                      <wp:effectExtent l="0" t="0" r="13335" b="28575"/>
                      <wp:wrapThrough wrapText="bothSides">
                        <wp:wrapPolygon edited="0">
                          <wp:start x="0" y="0"/>
                          <wp:lineTo x="0" y="21650"/>
                          <wp:lineTo x="21568" y="21650"/>
                          <wp:lineTo x="21568"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143375"/>
                              </a:xfrm>
                              <a:prstGeom prst="rect">
                                <a:avLst/>
                              </a:prstGeom>
                              <a:solidFill>
                                <a:srgbClr val="FFFFFF"/>
                              </a:solidFill>
                              <a:ln w="9525">
                                <a:solidFill>
                                  <a:srgbClr val="000000"/>
                                </a:solidFill>
                                <a:miter lim="800000"/>
                                <a:headEnd/>
                                <a:tailEnd/>
                              </a:ln>
                            </wps:spPr>
                            <wps:txbx>
                              <w:txbxContent>
                                <w:p w14:paraId="6F644F23" w14:textId="35F77334" w:rsidR="0038467F" w:rsidRPr="0038467F" w:rsidRDefault="0038467F" w:rsidP="0038467F">
                                  <w:pPr>
                                    <w:shd w:val="clear" w:color="auto" w:fill="FFFFFF"/>
                                    <w:rPr>
                                      <w:b/>
                                      <w:sz w:val="24"/>
                                      <w:lang w:eastAsia="en-AU"/>
                                    </w:rPr>
                                  </w:pPr>
                                  <w:r w:rsidRPr="0038467F">
                                    <w:rPr>
                                      <w:b/>
                                      <w:sz w:val="24"/>
                                      <w:lang w:eastAsia="en-AU"/>
                                    </w:rPr>
                                    <w:t xml:space="preserve">Tax Rules </w:t>
                                  </w:r>
                                </w:p>
                                <w:p w14:paraId="0C6B9EA7" w14:textId="77777777" w:rsidR="0038467F" w:rsidRDefault="0038467F" w:rsidP="0038467F">
                                  <w:pPr>
                                    <w:shd w:val="clear" w:color="auto" w:fill="FFFFFF"/>
                                    <w:rPr>
                                      <w:sz w:val="24"/>
                                      <w:lang w:eastAsia="en-AU"/>
                                    </w:rPr>
                                  </w:pPr>
                                  <w:r>
                                    <w:rPr>
                                      <w:sz w:val="24"/>
                                      <w:lang w:eastAsia="en-AU"/>
                                    </w:rPr>
                                    <w:t>The Wildcare</w:t>
                                  </w:r>
                                  <w:r w:rsidRPr="004C6883">
                                    <w:rPr>
                                      <w:sz w:val="24"/>
                                      <w:lang w:eastAsia="en-AU"/>
                                    </w:rPr>
                                    <w:t xml:space="preserve"> Gift Fund has Deductible Gift Recipient </w:t>
                                  </w:r>
                                  <w:r>
                                    <w:rPr>
                                      <w:sz w:val="24"/>
                                      <w:lang w:eastAsia="en-AU"/>
                                    </w:rPr>
                                    <w:t xml:space="preserve">(DGR) </w:t>
                                  </w:r>
                                  <w:r w:rsidRPr="004C6883">
                                    <w:rPr>
                                      <w:sz w:val="24"/>
                                      <w:lang w:eastAsia="en-AU"/>
                                    </w:rPr>
                                    <w:t xml:space="preserve">status from the Australian Tax Office.  This means that donors can claim a tax deduction for donations </w:t>
                                  </w:r>
                                  <w:r>
                                    <w:rPr>
                                      <w:sz w:val="24"/>
                                      <w:lang w:eastAsia="en-AU"/>
                                    </w:rPr>
                                    <w:t xml:space="preserve">of money or property </w:t>
                                  </w:r>
                                  <w:r w:rsidRPr="004C6883">
                                    <w:rPr>
                                      <w:sz w:val="24"/>
                                      <w:lang w:eastAsia="en-AU"/>
                                    </w:rPr>
                                    <w:t xml:space="preserve">to the Gift Fund.  </w:t>
                                  </w:r>
                                </w:p>
                                <w:p w14:paraId="763CF450" w14:textId="0CC89166" w:rsidR="0038467F" w:rsidRDefault="007B5316" w:rsidP="0038467F">
                                  <w:pPr>
                                    <w:shd w:val="clear" w:color="auto" w:fill="FFFFFF"/>
                                    <w:rPr>
                                      <w:sz w:val="24"/>
                                      <w:lang w:eastAsia="en-AU"/>
                                    </w:rPr>
                                  </w:pPr>
                                  <w:hyperlink r:id="rId21" w:history="1">
                                    <w:r w:rsidR="0038467F" w:rsidRPr="0038467F">
                                      <w:rPr>
                                        <w:rStyle w:val="Hyperlink"/>
                                        <w:sz w:val="24"/>
                                        <w:lang w:eastAsia="en-AU"/>
                                      </w:rPr>
                                      <w:t>See the rules and tests for DGR endorsement</w:t>
                                    </w:r>
                                  </w:hyperlink>
                                  <w:r w:rsidR="0038467F" w:rsidRPr="0038467F">
                                    <w:rPr>
                                      <w:sz w:val="24"/>
                                      <w:lang w:eastAsia="en-AU"/>
                                    </w:rPr>
                                    <w:t xml:space="preserve">.  Wildcare has the second type of endorsement referred to in the link, </w:t>
                                  </w:r>
                                  <w:proofErr w:type="spellStart"/>
                                  <w:r w:rsidR="0038467F" w:rsidRPr="0038467F">
                                    <w:rPr>
                                      <w:sz w:val="24"/>
                                      <w:lang w:eastAsia="en-AU"/>
                                    </w:rPr>
                                    <w:t>eg</w:t>
                                  </w:r>
                                  <w:proofErr w:type="spellEnd"/>
                                  <w:r w:rsidR="0038467F" w:rsidRPr="0038467F">
                                    <w:rPr>
                                      <w:sz w:val="24"/>
                                      <w:lang w:eastAsia="en-AU"/>
                                    </w:rPr>
                                    <w:t xml:space="preserve"> only the Gift Fund itself falls within the DGR category, not the organisation as a whole.</w:t>
                                  </w:r>
                                </w:p>
                                <w:p w14:paraId="1FE83C49" w14:textId="77777777" w:rsidR="002D7A47" w:rsidRDefault="002D7A47" w:rsidP="0038467F">
                                  <w:pPr>
                                    <w:shd w:val="clear" w:color="auto" w:fill="FFFFFF"/>
                                    <w:rPr>
                                      <w:sz w:val="24"/>
                                      <w:lang w:eastAsia="en-AU"/>
                                    </w:rPr>
                                  </w:pPr>
                                </w:p>
                                <w:p w14:paraId="2B5D7A0A" w14:textId="20FD2C71" w:rsidR="002D7A47" w:rsidRPr="002D7A47" w:rsidRDefault="002D7A47" w:rsidP="0038467F">
                                  <w:pPr>
                                    <w:shd w:val="clear" w:color="auto" w:fill="FFFFFF"/>
                                    <w:rPr>
                                      <w:b/>
                                      <w:sz w:val="24"/>
                                      <w:lang w:eastAsia="en-AU"/>
                                    </w:rPr>
                                  </w:pPr>
                                  <w:r w:rsidRPr="002D7A47">
                                    <w:rPr>
                                      <w:b/>
                                      <w:sz w:val="24"/>
                                      <w:lang w:eastAsia="en-AU"/>
                                    </w:rPr>
                                    <w:t>Register of Environmental Organisation Rules</w:t>
                                  </w:r>
                                </w:p>
                                <w:p w14:paraId="6A28A63E" w14:textId="77777777" w:rsidR="009F1FF3" w:rsidRDefault="002D7A47" w:rsidP="0038467F">
                                  <w:pPr>
                                    <w:shd w:val="clear" w:color="auto" w:fill="FFFFFF"/>
                                    <w:rPr>
                                      <w:sz w:val="24"/>
                                      <w:lang w:eastAsia="en-AU"/>
                                    </w:rPr>
                                  </w:pPr>
                                  <w:r>
                                    <w:rPr>
                                      <w:sz w:val="24"/>
                                      <w:lang w:eastAsia="en-AU"/>
                                    </w:rPr>
                                    <w:t xml:space="preserve">Wildcare’s listing on the Register of Environmental Organisations is subject to acting in accordance with the </w:t>
                                  </w:r>
                                  <w:hyperlink r:id="rId22" w:history="1">
                                    <w:r w:rsidRPr="002D7A47">
                                      <w:rPr>
                                        <w:rStyle w:val="Hyperlink"/>
                                        <w:sz w:val="24"/>
                                        <w:lang w:eastAsia="en-AU"/>
                                      </w:rPr>
                                      <w:t>Register of Environmental Organisation Rules</w:t>
                                    </w:r>
                                  </w:hyperlink>
                                  <w:r>
                                    <w:rPr>
                                      <w:sz w:val="24"/>
                                      <w:lang w:eastAsia="en-AU"/>
                                    </w:rPr>
                                    <w:t xml:space="preserve">.  </w:t>
                                  </w:r>
                                </w:p>
                                <w:p w14:paraId="3C1F89FB" w14:textId="347E7F67" w:rsidR="002D7A47" w:rsidRDefault="002D7A47" w:rsidP="0038467F">
                                  <w:pPr>
                                    <w:shd w:val="clear" w:color="auto" w:fill="FFFFFF"/>
                                    <w:rPr>
                                      <w:sz w:val="24"/>
                                      <w:lang w:eastAsia="en-AU"/>
                                    </w:rPr>
                                  </w:pPr>
                                  <w:r>
                                    <w:rPr>
                                      <w:sz w:val="24"/>
                                      <w:lang w:eastAsia="en-AU"/>
                                    </w:rPr>
                                    <w:t xml:space="preserve">A significant part of the registration is acting in accordance with the primary purpose rules listed on Page 9.  </w:t>
                                  </w:r>
                                </w:p>
                                <w:p w14:paraId="13A56695" w14:textId="77777777" w:rsidR="002D7A47" w:rsidRPr="0038467F" w:rsidRDefault="002D7A47" w:rsidP="0038467F">
                                  <w:pPr>
                                    <w:shd w:val="clear" w:color="auto" w:fill="FFFFFF"/>
                                    <w:rPr>
                                      <w:rFonts w:ascii="Arial" w:eastAsia="Times New Roman" w:hAnsi="Arial" w:cs="Arial"/>
                                      <w:color w:val="222222"/>
                                      <w:sz w:val="24"/>
                                      <w:szCs w:val="24"/>
                                      <w:lang w:eastAsia="en-AU"/>
                                    </w:rPr>
                                  </w:pPr>
                                </w:p>
                                <w:p w14:paraId="1B7591FB" w14:textId="77777777" w:rsidR="0038467F" w:rsidRPr="0038467F" w:rsidRDefault="0038467F" w:rsidP="0038467F">
                                  <w:pPr>
                                    <w:shd w:val="clear" w:color="auto" w:fill="FFFFFF"/>
                                    <w:spacing w:after="0" w:line="240" w:lineRule="auto"/>
                                    <w:rPr>
                                      <w:rFonts w:ascii="Arial" w:eastAsia="Times New Roman" w:hAnsi="Arial" w:cs="Arial"/>
                                      <w:color w:val="222222"/>
                                      <w:sz w:val="24"/>
                                      <w:szCs w:val="24"/>
                                      <w:lang w:eastAsia="en-AU"/>
                                    </w:rPr>
                                  </w:pPr>
                                </w:p>
                                <w:p w14:paraId="53A4693C" w14:textId="1FFC87EE" w:rsidR="0038467F" w:rsidRDefault="0038467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3.1pt;margin-top:-220.8pt;width:186.95pt;height:326.25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aXJgIAAEcEAAAOAAAAZHJzL2Uyb0RvYy54bWysU9uO2yAQfa/Uf0C8N3YcZ7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">
                      <v:textbox>
                        <w:txbxContent>
                          <w:p w14:paraId="6F644F23" w14:textId="35F77334" w:rsidR="0038467F" w:rsidRPr="0038467F" w:rsidRDefault="0038467F" w:rsidP="0038467F">
                            <w:pPr>
                              <w:shd w:val="clear" w:color="auto" w:fill="FFFFFF"/>
                              <w:rPr>
                                <w:b/>
                                <w:sz w:val="24"/>
                                <w:lang w:eastAsia="en-AU"/>
                              </w:rPr>
                            </w:pPr>
                            <w:r w:rsidRPr="0038467F">
                              <w:rPr>
                                <w:b/>
                                <w:sz w:val="24"/>
                                <w:lang w:eastAsia="en-AU"/>
                              </w:rPr>
                              <w:t xml:space="preserve">Tax Rules </w:t>
                            </w:r>
                          </w:p>
                          <w:p w14:paraId="0C6B9EA7" w14:textId="77777777" w:rsidR="0038467F" w:rsidRDefault="0038467F" w:rsidP="0038467F">
                            <w:pPr>
                              <w:shd w:val="clear" w:color="auto" w:fill="FFFFFF"/>
                              <w:rPr>
                                <w:sz w:val="24"/>
                                <w:lang w:eastAsia="en-AU"/>
                              </w:rPr>
                            </w:pPr>
                            <w:r>
                              <w:rPr>
                                <w:sz w:val="24"/>
                                <w:lang w:eastAsia="en-AU"/>
                              </w:rPr>
                              <w:t>The Wildcare</w:t>
                            </w:r>
                            <w:r w:rsidRPr="004C6883">
                              <w:rPr>
                                <w:sz w:val="24"/>
                                <w:lang w:eastAsia="en-AU"/>
                              </w:rPr>
                              <w:t xml:space="preserve"> Gift Fund has Deductible Gift Recipient </w:t>
                            </w:r>
                            <w:r>
                              <w:rPr>
                                <w:sz w:val="24"/>
                                <w:lang w:eastAsia="en-AU"/>
                              </w:rPr>
                              <w:t xml:space="preserve">(DGR) </w:t>
                            </w:r>
                            <w:r w:rsidRPr="004C6883">
                              <w:rPr>
                                <w:sz w:val="24"/>
                                <w:lang w:eastAsia="en-AU"/>
                              </w:rPr>
                              <w:t xml:space="preserve">status from the Australian Tax Office.  This means that donors can claim a tax deduction for donations </w:t>
                            </w:r>
                            <w:r>
                              <w:rPr>
                                <w:sz w:val="24"/>
                                <w:lang w:eastAsia="en-AU"/>
                              </w:rPr>
                              <w:t xml:space="preserve">of money or property </w:t>
                            </w:r>
                            <w:r w:rsidRPr="004C6883">
                              <w:rPr>
                                <w:sz w:val="24"/>
                                <w:lang w:eastAsia="en-AU"/>
                              </w:rPr>
                              <w:t xml:space="preserve">to the Gift Fund.  </w:t>
                            </w:r>
                          </w:p>
                          <w:p w14:paraId="763CF450" w14:textId="0CC89166" w:rsidR="0038467F" w:rsidRDefault="0038467F" w:rsidP="0038467F">
                            <w:pPr>
                              <w:shd w:val="clear" w:color="auto" w:fill="FFFFFF"/>
                              <w:rPr>
                                <w:sz w:val="24"/>
                                <w:lang w:eastAsia="en-AU"/>
                              </w:rPr>
                            </w:pPr>
                            <w:hyperlink r:id="rId23" w:history="1">
                              <w:r w:rsidRPr="0038467F">
                                <w:rPr>
                                  <w:rStyle w:val="Hyperlink"/>
                                  <w:sz w:val="24"/>
                                  <w:lang w:eastAsia="en-AU"/>
                                </w:rPr>
                                <w:t>See the rules and tests for DGR endorsement</w:t>
                              </w:r>
                            </w:hyperlink>
                            <w:r w:rsidRPr="0038467F">
                              <w:rPr>
                                <w:sz w:val="24"/>
                                <w:lang w:eastAsia="en-AU"/>
                              </w:rPr>
                              <w:t xml:space="preserve">.  Wildcare has the second type of endorsement referred to in the link, </w:t>
                            </w:r>
                            <w:proofErr w:type="spellStart"/>
                            <w:r w:rsidRPr="0038467F">
                              <w:rPr>
                                <w:sz w:val="24"/>
                                <w:lang w:eastAsia="en-AU"/>
                              </w:rPr>
                              <w:t>eg</w:t>
                            </w:r>
                            <w:proofErr w:type="spellEnd"/>
                            <w:r w:rsidRPr="0038467F">
                              <w:rPr>
                                <w:sz w:val="24"/>
                                <w:lang w:eastAsia="en-AU"/>
                              </w:rPr>
                              <w:t xml:space="preserve"> only the Gift Fund itself falls within the DGR category, not the organisation as a whole.</w:t>
                            </w:r>
                          </w:p>
                          <w:p w14:paraId="1FE83C49" w14:textId="77777777" w:rsidR="002D7A47" w:rsidRDefault="002D7A47" w:rsidP="0038467F">
                            <w:pPr>
                              <w:shd w:val="clear" w:color="auto" w:fill="FFFFFF"/>
                              <w:rPr>
                                <w:sz w:val="24"/>
                                <w:lang w:eastAsia="en-AU"/>
                              </w:rPr>
                            </w:pPr>
                          </w:p>
                          <w:p w14:paraId="2B5D7A0A" w14:textId="20FD2C71" w:rsidR="002D7A47" w:rsidRPr="002D7A47" w:rsidRDefault="002D7A47" w:rsidP="0038467F">
                            <w:pPr>
                              <w:shd w:val="clear" w:color="auto" w:fill="FFFFFF"/>
                              <w:rPr>
                                <w:b/>
                                <w:sz w:val="24"/>
                                <w:lang w:eastAsia="en-AU"/>
                              </w:rPr>
                            </w:pPr>
                            <w:r w:rsidRPr="002D7A47">
                              <w:rPr>
                                <w:b/>
                                <w:sz w:val="24"/>
                                <w:lang w:eastAsia="en-AU"/>
                              </w:rPr>
                              <w:t>Register of Environmental Organisation Rules</w:t>
                            </w:r>
                          </w:p>
                          <w:p w14:paraId="6A28A63E" w14:textId="77777777" w:rsidR="009F1FF3" w:rsidRDefault="002D7A47" w:rsidP="0038467F">
                            <w:pPr>
                              <w:shd w:val="clear" w:color="auto" w:fill="FFFFFF"/>
                              <w:rPr>
                                <w:sz w:val="24"/>
                                <w:lang w:eastAsia="en-AU"/>
                              </w:rPr>
                            </w:pPr>
                            <w:r>
                              <w:rPr>
                                <w:sz w:val="24"/>
                                <w:lang w:eastAsia="en-AU"/>
                              </w:rPr>
                              <w:t xml:space="preserve">Wildcare’s listing on the Register of Environmental Organisations is subject to acting in accordance with the </w:t>
                            </w:r>
                            <w:hyperlink r:id="rId24" w:history="1">
                              <w:r w:rsidRPr="002D7A47">
                                <w:rPr>
                                  <w:rStyle w:val="Hyperlink"/>
                                  <w:sz w:val="24"/>
                                  <w:lang w:eastAsia="en-AU"/>
                                </w:rPr>
                                <w:t>Register of Environmental Organisation Rules</w:t>
                              </w:r>
                            </w:hyperlink>
                            <w:r>
                              <w:rPr>
                                <w:sz w:val="24"/>
                                <w:lang w:eastAsia="en-AU"/>
                              </w:rPr>
                              <w:t xml:space="preserve">.  </w:t>
                            </w:r>
                          </w:p>
                          <w:p w14:paraId="3C1F89FB" w14:textId="347E7F67" w:rsidR="002D7A47" w:rsidRDefault="002D7A47" w:rsidP="0038467F">
                            <w:pPr>
                              <w:shd w:val="clear" w:color="auto" w:fill="FFFFFF"/>
                              <w:rPr>
                                <w:sz w:val="24"/>
                                <w:lang w:eastAsia="en-AU"/>
                              </w:rPr>
                            </w:pPr>
                            <w:r>
                              <w:rPr>
                                <w:sz w:val="24"/>
                                <w:lang w:eastAsia="en-AU"/>
                              </w:rPr>
                              <w:t xml:space="preserve">A significant part of the registration is acting in accordance with the primary purpose rules listed on Page 9.  </w:t>
                            </w:r>
                          </w:p>
                          <w:p w14:paraId="13A56695" w14:textId="77777777" w:rsidR="002D7A47" w:rsidRPr="0038467F" w:rsidRDefault="002D7A47" w:rsidP="0038467F">
                            <w:pPr>
                              <w:shd w:val="clear" w:color="auto" w:fill="FFFFFF"/>
                              <w:rPr>
                                <w:rFonts w:ascii="Arial" w:eastAsia="Times New Roman" w:hAnsi="Arial" w:cs="Arial"/>
                                <w:color w:val="222222"/>
                                <w:sz w:val="24"/>
                                <w:szCs w:val="24"/>
                                <w:lang w:eastAsia="en-AU"/>
                              </w:rPr>
                            </w:pPr>
                          </w:p>
                          <w:p w14:paraId="1B7591FB" w14:textId="77777777" w:rsidR="0038467F" w:rsidRPr="0038467F" w:rsidRDefault="0038467F" w:rsidP="0038467F">
                            <w:pPr>
                              <w:shd w:val="clear" w:color="auto" w:fill="FFFFFF"/>
                              <w:spacing w:after="0" w:line="240" w:lineRule="auto"/>
                              <w:rPr>
                                <w:rFonts w:ascii="Arial" w:eastAsia="Times New Roman" w:hAnsi="Arial" w:cs="Arial"/>
                                <w:color w:val="222222"/>
                                <w:sz w:val="24"/>
                                <w:szCs w:val="24"/>
                                <w:lang w:eastAsia="en-AU"/>
                              </w:rPr>
                            </w:pPr>
                          </w:p>
                          <w:p w14:paraId="53A4693C" w14:textId="1FFC87EE" w:rsidR="0038467F" w:rsidRDefault="0038467F"/>
                        </w:txbxContent>
                      </v:textbox>
                      <w10:wrap type="through"/>
                    </v:shape>
                  </w:pict>
                </mc:Fallback>
              </mc:AlternateContent>
            </w:r>
            <w:r w:rsidR="004A06A8">
              <w:rPr>
                <w:sz w:val="24"/>
                <w:lang w:eastAsia="en-AU"/>
              </w:rPr>
              <w:t xml:space="preserve">The donations must be </w:t>
            </w:r>
            <w:r w:rsidR="00B321F1">
              <w:rPr>
                <w:sz w:val="24"/>
                <w:lang w:eastAsia="en-AU"/>
              </w:rPr>
              <w:t xml:space="preserve">provided for, and </w:t>
            </w:r>
            <w:r w:rsidR="004A06A8">
              <w:rPr>
                <w:sz w:val="24"/>
                <w:lang w:eastAsia="en-AU"/>
              </w:rPr>
              <w:t>spent on</w:t>
            </w:r>
            <w:r w:rsidR="00B321F1">
              <w:rPr>
                <w:sz w:val="24"/>
                <w:lang w:eastAsia="en-AU"/>
              </w:rPr>
              <w:t>,</w:t>
            </w:r>
            <w:r w:rsidR="004A06A8">
              <w:rPr>
                <w:sz w:val="24"/>
                <w:lang w:eastAsia="en-AU"/>
              </w:rPr>
              <w:t xml:space="preserve"> projects that fit with Wildcare’s primary objectives around conservation of natural </w:t>
            </w:r>
            <w:r w:rsidR="007F211C">
              <w:rPr>
                <w:sz w:val="24"/>
                <w:lang w:eastAsia="en-AU"/>
              </w:rPr>
              <w:t>environment</w:t>
            </w:r>
            <w:r w:rsidR="004A06A8">
              <w:rPr>
                <w:sz w:val="24"/>
                <w:lang w:eastAsia="en-AU"/>
              </w:rPr>
              <w:t xml:space="preserve">.  The Wildcare Gift Fund Committee decides how the money is spent.  </w:t>
            </w:r>
            <w:r>
              <w:rPr>
                <w:sz w:val="24"/>
                <w:lang w:eastAsia="en-AU"/>
              </w:rPr>
              <w:t xml:space="preserve">See the </w:t>
            </w:r>
            <w:hyperlink r:id="rId25" w:history="1">
              <w:r w:rsidRPr="002D7A47">
                <w:rPr>
                  <w:rStyle w:val="Hyperlink"/>
                  <w:sz w:val="24"/>
                  <w:lang w:eastAsia="en-AU"/>
                </w:rPr>
                <w:t>Register of Environmental Organisation Rules</w:t>
              </w:r>
            </w:hyperlink>
            <w:r>
              <w:rPr>
                <w:sz w:val="24"/>
                <w:lang w:eastAsia="en-AU"/>
              </w:rPr>
              <w:t>.</w:t>
            </w:r>
          </w:p>
          <w:p w14:paraId="6CFF23E3" w14:textId="5BF6D7F2" w:rsidR="00AC7A13" w:rsidRDefault="004A06A8" w:rsidP="00E770A0">
            <w:pPr>
              <w:pStyle w:val="ListParagraph"/>
              <w:numPr>
                <w:ilvl w:val="0"/>
                <w:numId w:val="1"/>
              </w:numPr>
              <w:rPr>
                <w:sz w:val="24"/>
                <w:lang w:eastAsia="en-AU"/>
              </w:rPr>
            </w:pPr>
            <w:r w:rsidRPr="00AC7A13">
              <w:rPr>
                <w:sz w:val="24"/>
                <w:lang w:eastAsia="en-AU"/>
              </w:rPr>
              <w:t xml:space="preserve">A significant donor </w:t>
            </w:r>
            <w:r w:rsidR="00315A4C">
              <w:rPr>
                <w:sz w:val="24"/>
                <w:lang w:eastAsia="en-AU"/>
              </w:rPr>
              <w:t>may</w:t>
            </w:r>
            <w:r w:rsidRPr="00AC7A13">
              <w:rPr>
                <w:sz w:val="24"/>
                <w:lang w:eastAsia="en-AU"/>
              </w:rPr>
              <w:t xml:space="preserve"> propose a </w:t>
            </w:r>
            <w:r w:rsidR="00E770A0">
              <w:rPr>
                <w:sz w:val="24"/>
                <w:lang w:eastAsia="en-AU"/>
              </w:rPr>
              <w:t>new</w:t>
            </w:r>
            <w:r w:rsidR="00E770A0" w:rsidRPr="00AC7A13">
              <w:rPr>
                <w:sz w:val="24"/>
                <w:lang w:eastAsia="en-AU"/>
              </w:rPr>
              <w:t xml:space="preserve"> </w:t>
            </w:r>
            <w:r w:rsidRPr="00AC7A13">
              <w:rPr>
                <w:sz w:val="24"/>
                <w:lang w:eastAsia="en-AU"/>
              </w:rPr>
              <w:t xml:space="preserve">natural </w:t>
            </w:r>
            <w:r w:rsidR="007F211C">
              <w:rPr>
                <w:sz w:val="24"/>
                <w:lang w:eastAsia="en-AU"/>
              </w:rPr>
              <w:t>environment</w:t>
            </w:r>
            <w:r w:rsidRPr="00AC7A13">
              <w:rPr>
                <w:sz w:val="24"/>
                <w:lang w:eastAsia="en-AU"/>
              </w:rPr>
              <w:t xml:space="preserve"> purpose which they wish to support, </w:t>
            </w:r>
            <w:r w:rsidR="009F1FF3">
              <w:rPr>
                <w:sz w:val="24"/>
                <w:lang w:eastAsia="en-AU"/>
              </w:rPr>
              <w:t xml:space="preserve">that is not </w:t>
            </w:r>
            <w:r w:rsidR="00D724E7">
              <w:rPr>
                <w:sz w:val="24"/>
                <w:lang w:eastAsia="en-AU"/>
              </w:rPr>
              <w:t>already</w:t>
            </w:r>
            <w:r w:rsidR="009F1FF3">
              <w:rPr>
                <w:sz w:val="24"/>
                <w:lang w:eastAsia="en-AU"/>
              </w:rPr>
              <w:t xml:space="preserve"> covered by the causes mentioned in the </w:t>
            </w:r>
            <w:hyperlink r:id="rId26" w:history="1">
              <w:r w:rsidR="009F1FF3" w:rsidRPr="009F1FF3">
                <w:rPr>
                  <w:rStyle w:val="Hyperlink"/>
                  <w:sz w:val="24"/>
                  <w:lang w:eastAsia="en-AU"/>
                </w:rPr>
                <w:t>donations area of the Wildcare website</w:t>
              </w:r>
            </w:hyperlink>
            <w:r w:rsidR="00D724E7">
              <w:rPr>
                <w:sz w:val="24"/>
                <w:lang w:eastAsia="en-AU"/>
              </w:rPr>
              <w:t xml:space="preserve">. </w:t>
            </w:r>
            <w:r w:rsidR="009F1FF3">
              <w:rPr>
                <w:sz w:val="24"/>
                <w:lang w:eastAsia="en-AU"/>
              </w:rPr>
              <w:t xml:space="preserve"> </w:t>
            </w:r>
            <w:r w:rsidR="00D724E7">
              <w:rPr>
                <w:sz w:val="24"/>
                <w:lang w:eastAsia="en-AU"/>
              </w:rPr>
              <w:t>T</w:t>
            </w:r>
            <w:r w:rsidRPr="00AC7A13">
              <w:rPr>
                <w:sz w:val="24"/>
                <w:lang w:eastAsia="en-AU"/>
              </w:rPr>
              <w:t xml:space="preserve">his will initiate </w:t>
            </w:r>
            <w:proofErr w:type="gramStart"/>
            <w:r w:rsidRPr="00AC7A13">
              <w:rPr>
                <w:sz w:val="24"/>
                <w:lang w:eastAsia="en-AU"/>
              </w:rPr>
              <w:t>a collaboration</w:t>
            </w:r>
            <w:proofErr w:type="gramEnd"/>
            <w:r w:rsidRPr="00AC7A13">
              <w:rPr>
                <w:sz w:val="24"/>
                <w:lang w:eastAsia="en-AU"/>
              </w:rPr>
              <w:t xml:space="preserve"> with the Wildcare Board, via the CEO</w:t>
            </w:r>
            <w:r w:rsidR="00315A4C">
              <w:rPr>
                <w:sz w:val="24"/>
                <w:lang w:eastAsia="en-AU"/>
              </w:rPr>
              <w:t>, to consider the proposal.</w:t>
            </w:r>
            <w:r w:rsidR="007F211C">
              <w:rPr>
                <w:sz w:val="24"/>
                <w:lang w:eastAsia="en-AU"/>
              </w:rPr>
              <w:t xml:space="preserve"> </w:t>
            </w:r>
            <w:r w:rsidR="00E770A0">
              <w:rPr>
                <w:sz w:val="24"/>
                <w:lang w:eastAsia="en-AU"/>
              </w:rPr>
              <w:t xml:space="preserve">  </w:t>
            </w:r>
            <w:r w:rsidR="00AC7A13" w:rsidRPr="00AC7A13">
              <w:rPr>
                <w:sz w:val="24"/>
                <w:lang w:eastAsia="en-AU"/>
              </w:rPr>
              <w:t xml:space="preserve"> </w:t>
            </w:r>
          </w:p>
          <w:p w14:paraId="002DECA3" w14:textId="25512251" w:rsidR="004A06A8" w:rsidRPr="00AC7A13" w:rsidRDefault="00D724E7" w:rsidP="00E770A0">
            <w:pPr>
              <w:pStyle w:val="ListParagraph"/>
              <w:numPr>
                <w:ilvl w:val="0"/>
                <w:numId w:val="1"/>
              </w:numPr>
              <w:rPr>
                <w:sz w:val="24"/>
                <w:lang w:eastAsia="en-AU"/>
              </w:rPr>
            </w:pPr>
            <w:r>
              <w:rPr>
                <w:sz w:val="24"/>
                <w:lang w:eastAsia="en-AU"/>
              </w:rPr>
              <w:t>A donor may express a preference</w:t>
            </w:r>
            <w:r w:rsidR="004A06A8" w:rsidRPr="00AC7A13">
              <w:rPr>
                <w:sz w:val="24"/>
                <w:lang w:eastAsia="en-AU"/>
              </w:rPr>
              <w:t xml:space="preserve"> </w:t>
            </w:r>
            <w:r>
              <w:rPr>
                <w:sz w:val="24"/>
                <w:lang w:eastAsia="en-AU"/>
              </w:rPr>
              <w:t xml:space="preserve">as to </w:t>
            </w:r>
            <w:r w:rsidR="00AC7A13" w:rsidRPr="00AC7A13">
              <w:rPr>
                <w:sz w:val="24"/>
                <w:lang w:eastAsia="en-AU"/>
              </w:rPr>
              <w:t xml:space="preserve">how </w:t>
            </w:r>
            <w:r>
              <w:rPr>
                <w:sz w:val="24"/>
                <w:lang w:eastAsia="en-AU"/>
              </w:rPr>
              <w:t>they would like their</w:t>
            </w:r>
            <w:r w:rsidR="004A06A8" w:rsidRPr="00AC7A13">
              <w:rPr>
                <w:sz w:val="24"/>
                <w:lang w:eastAsia="en-AU"/>
              </w:rPr>
              <w:t xml:space="preserve"> donation </w:t>
            </w:r>
            <w:r>
              <w:rPr>
                <w:sz w:val="24"/>
                <w:lang w:eastAsia="en-AU"/>
              </w:rPr>
              <w:t>to</w:t>
            </w:r>
            <w:r w:rsidR="004A06A8" w:rsidRPr="00AC7A13">
              <w:rPr>
                <w:sz w:val="24"/>
                <w:lang w:eastAsia="en-AU"/>
              </w:rPr>
              <w:t xml:space="preserve"> be spent</w:t>
            </w:r>
            <w:r>
              <w:rPr>
                <w:sz w:val="24"/>
                <w:lang w:eastAsia="en-AU"/>
              </w:rPr>
              <w:t xml:space="preserve">. </w:t>
            </w:r>
            <w:r w:rsidR="004A06A8" w:rsidRPr="00AC7A13">
              <w:rPr>
                <w:sz w:val="24"/>
                <w:lang w:eastAsia="en-AU"/>
              </w:rPr>
              <w:t xml:space="preserve"> </w:t>
            </w:r>
            <w:r>
              <w:rPr>
                <w:sz w:val="24"/>
                <w:lang w:eastAsia="en-AU"/>
              </w:rPr>
              <w:t xml:space="preserve">However, </w:t>
            </w:r>
            <w:r w:rsidRPr="00AC7A13">
              <w:rPr>
                <w:sz w:val="24"/>
                <w:lang w:eastAsia="en-AU"/>
              </w:rPr>
              <w:t xml:space="preserve">the donor should be made aware that </w:t>
            </w:r>
            <w:r>
              <w:rPr>
                <w:sz w:val="24"/>
                <w:lang w:eastAsia="en-AU"/>
              </w:rPr>
              <w:t>for a donation to be tax-deductible,</w:t>
            </w:r>
            <w:r w:rsidR="004A06A8" w:rsidRPr="00AC7A13">
              <w:rPr>
                <w:sz w:val="24"/>
                <w:lang w:eastAsia="en-AU"/>
              </w:rPr>
              <w:t xml:space="preserve"> </w:t>
            </w:r>
            <w:r>
              <w:rPr>
                <w:sz w:val="24"/>
                <w:lang w:eastAsia="en-AU"/>
              </w:rPr>
              <w:t>spending</w:t>
            </w:r>
            <w:r w:rsidR="004A06A8" w:rsidRPr="00AC7A13">
              <w:rPr>
                <w:sz w:val="24"/>
                <w:lang w:eastAsia="en-AU"/>
              </w:rPr>
              <w:t xml:space="preserve"> decisions </w:t>
            </w:r>
            <w:r>
              <w:rPr>
                <w:sz w:val="24"/>
                <w:lang w:eastAsia="en-AU"/>
              </w:rPr>
              <w:t>must</w:t>
            </w:r>
            <w:r w:rsidR="004A06A8" w:rsidRPr="00AC7A13">
              <w:rPr>
                <w:sz w:val="24"/>
                <w:lang w:eastAsia="en-AU"/>
              </w:rPr>
              <w:t xml:space="preserve"> ultimately be made by the Wildcare Gift Fund Committee</w:t>
            </w:r>
            <w:r w:rsidR="009B2227">
              <w:rPr>
                <w:sz w:val="24"/>
                <w:lang w:eastAsia="en-AU"/>
              </w:rPr>
              <w:t xml:space="preserve"> and therefore no guarantees can be provided as to how the money is allocated</w:t>
            </w:r>
            <w:r w:rsidR="004A06A8" w:rsidRPr="00AC7A13">
              <w:rPr>
                <w:sz w:val="24"/>
                <w:lang w:eastAsia="en-AU"/>
              </w:rPr>
              <w:t>.</w:t>
            </w:r>
            <w:r w:rsidR="00AE0FBA">
              <w:rPr>
                <w:sz w:val="24"/>
                <w:lang w:eastAsia="en-AU"/>
              </w:rPr>
              <w:t xml:space="preserve">  This independence is </w:t>
            </w:r>
            <w:r>
              <w:rPr>
                <w:sz w:val="24"/>
                <w:lang w:eastAsia="en-AU"/>
              </w:rPr>
              <w:t xml:space="preserve">a requirement of </w:t>
            </w:r>
            <w:r w:rsidR="00315A4C">
              <w:rPr>
                <w:sz w:val="24"/>
                <w:lang w:eastAsia="en-AU"/>
              </w:rPr>
              <w:t xml:space="preserve">Wildcare </w:t>
            </w:r>
            <w:r w:rsidR="00AE0FBA">
              <w:rPr>
                <w:sz w:val="24"/>
                <w:lang w:eastAsia="en-AU"/>
              </w:rPr>
              <w:t xml:space="preserve">maintaining a Public Fund </w:t>
            </w:r>
            <w:r w:rsidR="00315A4C">
              <w:rPr>
                <w:sz w:val="24"/>
                <w:lang w:eastAsia="en-AU"/>
              </w:rPr>
              <w:t xml:space="preserve">(Gift Fund) </w:t>
            </w:r>
            <w:r w:rsidR="00AE0FBA">
              <w:rPr>
                <w:sz w:val="24"/>
                <w:lang w:eastAsia="en-AU"/>
              </w:rPr>
              <w:t>to accept donations.</w:t>
            </w:r>
          </w:p>
          <w:p w14:paraId="1C014935" w14:textId="4D6471B2" w:rsidR="00FA05C9" w:rsidRPr="00AE0FBA" w:rsidRDefault="0038462E" w:rsidP="00C016A8">
            <w:pPr>
              <w:pStyle w:val="ListParagraph"/>
              <w:numPr>
                <w:ilvl w:val="0"/>
                <w:numId w:val="1"/>
              </w:numPr>
              <w:rPr>
                <w:sz w:val="24"/>
                <w:lang w:eastAsia="en-AU"/>
              </w:rPr>
            </w:pPr>
            <w:r w:rsidRPr="00AE0FBA">
              <w:rPr>
                <w:sz w:val="24"/>
                <w:lang w:eastAsia="en-AU"/>
              </w:rPr>
              <w:t xml:space="preserve">The donor must not receive a benefit from the donation, </w:t>
            </w:r>
            <w:proofErr w:type="spellStart"/>
            <w:r w:rsidRPr="00AE0FBA">
              <w:rPr>
                <w:sz w:val="24"/>
                <w:lang w:eastAsia="en-AU"/>
              </w:rPr>
              <w:t>eg</w:t>
            </w:r>
            <w:proofErr w:type="spellEnd"/>
            <w:r w:rsidRPr="00AE0FBA">
              <w:rPr>
                <w:sz w:val="24"/>
                <w:lang w:eastAsia="en-AU"/>
              </w:rPr>
              <w:t xml:space="preserve"> purchase of a raffle ticket </w:t>
            </w:r>
            <w:r w:rsidR="002D7A47" w:rsidRPr="00AE0FBA">
              <w:rPr>
                <w:sz w:val="24"/>
                <w:lang w:eastAsia="en-AU"/>
              </w:rPr>
              <w:t xml:space="preserve">or corporate sponsorship </w:t>
            </w:r>
            <w:r w:rsidRPr="00AE0FBA">
              <w:rPr>
                <w:sz w:val="24"/>
                <w:lang w:eastAsia="en-AU"/>
              </w:rPr>
              <w:t>is not a tax deductible donation</w:t>
            </w:r>
            <w:r w:rsidR="002D7A47" w:rsidRPr="00AE0FBA">
              <w:rPr>
                <w:sz w:val="24"/>
                <w:lang w:eastAsia="en-AU"/>
              </w:rPr>
              <w:t xml:space="preserve"> and cannot be paid to the Wildcare Gift Fund</w:t>
            </w:r>
            <w:r w:rsidRPr="00AE0FBA">
              <w:rPr>
                <w:sz w:val="24"/>
                <w:lang w:eastAsia="en-AU"/>
              </w:rPr>
              <w:t>.</w:t>
            </w:r>
            <w:r w:rsidR="00AE0FBA" w:rsidRPr="00AE0FBA">
              <w:rPr>
                <w:sz w:val="24"/>
                <w:lang w:eastAsia="en-AU"/>
              </w:rPr>
              <w:t xml:space="preserve">  </w:t>
            </w:r>
            <w:r w:rsidR="002D7A47" w:rsidRPr="00AE0FBA">
              <w:rPr>
                <w:sz w:val="24"/>
                <w:lang w:eastAsia="en-AU"/>
              </w:rPr>
              <w:t xml:space="preserve">Bequests via a will are </w:t>
            </w:r>
            <w:r w:rsidR="00AE0FBA" w:rsidRPr="00AE0FBA">
              <w:rPr>
                <w:sz w:val="24"/>
                <w:lang w:eastAsia="en-AU"/>
              </w:rPr>
              <w:t xml:space="preserve">also </w:t>
            </w:r>
            <w:r w:rsidR="002D7A47" w:rsidRPr="00AE0FBA">
              <w:rPr>
                <w:sz w:val="24"/>
                <w:lang w:eastAsia="en-AU"/>
              </w:rPr>
              <w:t>not tax-deductible</w:t>
            </w:r>
            <w:r w:rsidR="004A06A8" w:rsidRPr="00AE0FBA">
              <w:rPr>
                <w:sz w:val="24"/>
                <w:lang w:eastAsia="en-AU"/>
              </w:rPr>
              <w:t>.</w:t>
            </w:r>
          </w:p>
          <w:p w14:paraId="78622EAC" w14:textId="77777777" w:rsidR="0038462E" w:rsidRDefault="0038462E" w:rsidP="000D565F">
            <w:pPr>
              <w:rPr>
                <w:sz w:val="24"/>
                <w:lang w:eastAsia="en-AU"/>
              </w:rPr>
            </w:pPr>
          </w:p>
          <w:p w14:paraId="34782342" w14:textId="77777777" w:rsidR="00C51759" w:rsidRDefault="00C219AF" w:rsidP="00C219AF">
            <w:pPr>
              <w:rPr>
                <w:sz w:val="24"/>
                <w:lang w:eastAsia="en-AU"/>
              </w:rPr>
            </w:pPr>
            <w:r>
              <w:rPr>
                <w:sz w:val="24"/>
                <w:lang w:eastAsia="en-AU"/>
              </w:rPr>
              <w:t xml:space="preserve">Wildcare is required to maintain separate bank accounts for the Wildcare Gift Fund and Wildcare operations.  </w:t>
            </w:r>
          </w:p>
          <w:p w14:paraId="517C808F" w14:textId="77777777" w:rsidR="00C51759" w:rsidRDefault="00C51759" w:rsidP="00C219AF">
            <w:pPr>
              <w:rPr>
                <w:sz w:val="24"/>
                <w:lang w:eastAsia="en-AU"/>
              </w:rPr>
            </w:pPr>
          </w:p>
          <w:p w14:paraId="69A57411" w14:textId="30C2723C" w:rsidR="00C219AF" w:rsidRDefault="00C219AF" w:rsidP="00C219AF">
            <w:pPr>
              <w:rPr>
                <w:sz w:val="24"/>
                <w:lang w:eastAsia="en-AU"/>
              </w:rPr>
            </w:pPr>
            <w:r>
              <w:rPr>
                <w:sz w:val="24"/>
                <w:lang w:eastAsia="en-AU"/>
              </w:rPr>
              <w:t xml:space="preserve">Donations made to the Wildcare Gift Fund through the Wildcare website go to Westpac </w:t>
            </w:r>
            <w:proofErr w:type="spellStart"/>
            <w:r>
              <w:rPr>
                <w:sz w:val="24"/>
                <w:lang w:eastAsia="en-AU"/>
              </w:rPr>
              <w:t>Acc</w:t>
            </w:r>
            <w:proofErr w:type="spellEnd"/>
            <w:r>
              <w:rPr>
                <w:sz w:val="24"/>
                <w:lang w:eastAsia="en-AU"/>
              </w:rPr>
              <w:t xml:space="preserve"> No 037001</w:t>
            </w:r>
            <w:r w:rsidR="00BE1DDA">
              <w:rPr>
                <w:sz w:val="24"/>
                <w:lang w:eastAsia="en-AU"/>
              </w:rPr>
              <w:t xml:space="preserve"> </w:t>
            </w:r>
            <w:r>
              <w:rPr>
                <w:sz w:val="24"/>
                <w:lang w:eastAsia="en-AU"/>
              </w:rPr>
              <w:t>723963.</w:t>
            </w:r>
          </w:p>
          <w:p w14:paraId="2AB873CA" w14:textId="77777777" w:rsidR="00343823" w:rsidRDefault="00343823" w:rsidP="00C219AF">
            <w:pPr>
              <w:rPr>
                <w:sz w:val="24"/>
                <w:lang w:eastAsia="en-AU"/>
              </w:rPr>
            </w:pPr>
          </w:p>
          <w:p w14:paraId="0B62AC7C" w14:textId="77777777" w:rsidR="00B66E56" w:rsidRDefault="001A3D58" w:rsidP="00B66E56">
            <w:pPr>
              <w:pStyle w:val="Heading1"/>
              <w:outlineLvl w:val="0"/>
              <w:rPr>
                <w:sz w:val="24"/>
                <w:lang w:eastAsia="en-AU"/>
              </w:rPr>
            </w:pPr>
            <w:r>
              <w:rPr>
                <w:rFonts w:eastAsia="Times New Roman"/>
                <w:b/>
                <w:noProof/>
                <w:color w:val="1F3864" w:themeColor="accent5" w:themeShade="80"/>
                <w:lang w:eastAsia="en-AU"/>
              </w:rPr>
              <w:lastRenderedPageBreak/>
              <w:t>Financial s</w:t>
            </w:r>
            <w:r w:rsidR="00B66E56" w:rsidRPr="00C219AF">
              <w:rPr>
                <w:rFonts w:eastAsia="Times New Roman"/>
                <w:b/>
                <w:noProof/>
                <w:color w:val="1F3864" w:themeColor="accent5" w:themeShade="80"/>
                <w:lang w:eastAsia="en-AU"/>
              </w:rPr>
              <w:t>upport for Wildcare operations</w:t>
            </w:r>
          </w:p>
          <w:p w14:paraId="637FD1A2" w14:textId="77777777" w:rsidR="004A06A8" w:rsidRPr="000D565F" w:rsidRDefault="004A06A8" w:rsidP="00B66E56">
            <w:pPr>
              <w:pStyle w:val="Heading1"/>
              <w:outlineLvl w:val="0"/>
              <w:rPr>
                <w:lang w:eastAsia="en-AU"/>
              </w:rPr>
            </w:pPr>
          </w:p>
        </w:tc>
      </w:tr>
    </w:tbl>
    <w:p w14:paraId="69592AF3" w14:textId="5705E01A" w:rsidR="00B66E56" w:rsidRPr="00B66E56" w:rsidRDefault="00B66E56" w:rsidP="00B66E56">
      <w:pPr>
        <w:rPr>
          <w:rFonts w:asciiTheme="majorHAnsi" w:eastAsia="Times New Roman" w:hAnsiTheme="majorHAnsi" w:cstheme="majorBidi"/>
          <w:noProof/>
          <w:color w:val="1F3864" w:themeColor="accent5" w:themeShade="80"/>
          <w:sz w:val="32"/>
          <w:szCs w:val="32"/>
          <w:lang w:eastAsia="en-AU"/>
        </w:rPr>
      </w:pPr>
      <w:r>
        <w:rPr>
          <w:sz w:val="24"/>
          <w:lang w:eastAsia="en-AU"/>
        </w:rPr>
        <w:lastRenderedPageBreak/>
        <w:t>Wildcare as an organisation, consist</w:t>
      </w:r>
      <w:r w:rsidR="00AC7A13">
        <w:rPr>
          <w:sz w:val="24"/>
          <w:lang w:eastAsia="en-AU"/>
        </w:rPr>
        <w:t>ing</w:t>
      </w:r>
      <w:r>
        <w:rPr>
          <w:sz w:val="24"/>
          <w:lang w:eastAsia="en-AU"/>
        </w:rPr>
        <w:t xml:space="preserve"> of a small number of paid staff, Board members and a network of volunteer branches, does not have tax deductible status.  </w:t>
      </w:r>
      <w:r w:rsidR="00AE0FBA">
        <w:rPr>
          <w:sz w:val="24"/>
          <w:lang w:eastAsia="en-AU"/>
        </w:rPr>
        <w:t>Financial support for</w:t>
      </w:r>
      <w:r>
        <w:rPr>
          <w:sz w:val="24"/>
          <w:lang w:eastAsia="en-AU"/>
        </w:rPr>
        <w:t xml:space="preserve"> Wildcare office operation</w:t>
      </w:r>
      <w:r w:rsidR="00AE0FBA">
        <w:rPr>
          <w:sz w:val="24"/>
          <w:lang w:eastAsia="en-AU"/>
        </w:rPr>
        <w:t>al expenses</w:t>
      </w:r>
      <w:r>
        <w:rPr>
          <w:sz w:val="24"/>
          <w:lang w:eastAsia="en-AU"/>
        </w:rPr>
        <w:t xml:space="preserve"> </w:t>
      </w:r>
      <w:r w:rsidR="00AE0FBA">
        <w:rPr>
          <w:sz w:val="24"/>
          <w:lang w:eastAsia="en-AU"/>
        </w:rPr>
        <w:t xml:space="preserve">or </w:t>
      </w:r>
      <w:r w:rsidR="00F3620F">
        <w:rPr>
          <w:sz w:val="24"/>
          <w:lang w:eastAsia="en-AU"/>
        </w:rPr>
        <w:t>direct to Branches</w:t>
      </w:r>
      <w:r>
        <w:rPr>
          <w:sz w:val="24"/>
          <w:lang w:eastAsia="en-AU"/>
        </w:rPr>
        <w:t xml:space="preserve"> are not tax deductible.  </w:t>
      </w:r>
      <w:r w:rsidRPr="004C6883">
        <w:rPr>
          <w:sz w:val="24"/>
          <w:lang w:eastAsia="en-AU"/>
        </w:rPr>
        <w:t xml:space="preserve">Only </w:t>
      </w:r>
      <w:r>
        <w:rPr>
          <w:sz w:val="24"/>
          <w:lang w:eastAsia="en-AU"/>
        </w:rPr>
        <w:t xml:space="preserve">donations to </w:t>
      </w:r>
      <w:r w:rsidRPr="004C6883">
        <w:rPr>
          <w:sz w:val="24"/>
          <w:lang w:eastAsia="en-AU"/>
        </w:rPr>
        <w:t xml:space="preserve">the Wildcare Gift Fund </w:t>
      </w:r>
      <w:r w:rsidR="00F3620F">
        <w:rPr>
          <w:sz w:val="24"/>
          <w:lang w:eastAsia="en-AU"/>
        </w:rPr>
        <w:t xml:space="preserve">for natural environment causes, </w:t>
      </w:r>
      <w:r w:rsidR="00B321F1">
        <w:rPr>
          <w:sz w:val="24"/>
          <w:lang w:eastAsia="en-AU"/>
        </w:rPr>
        <w:t xml:space="preserve">where the donor does not receive any benefit from the donation, and where the use of the donation is </w:t>
      </w:r>
      <w:r w:rsidR="00F3620F">
        <w:rPr>
          <w:sz w:val="24"/>
          <w:lang w:eastAsia="en-AU"/>
        </w:rPr>
        <w:t xml:space="preserve">subject to the discretion of the Gift Fund Committee as to how to spend the money, </w:t>
      </w:r>
      <w:r w:rsidRPr="004C6883">
        <w:rPr>
          <w:sz w:val="24"/>
          <w:lang w:eastAsia="en-AU"/>
        </w:rPr>
        <w:t>ha</w:t>
      </w:r>
      <w:r>
        <w:rPr>
          <w:sz w:val="24"/>
          <w:lang w:eastAsia="en-AU"/>
        </w:rPr>
        <w:t>ve</w:t>
      </w:r>
      <w:r w:rsidRPr="004C6883">
        <w:rPr>
          <w:sz w:val="24"/>
          <w:lang w:eastAsia="en-AU"/>
        </w:rPr>
        <w:t xml:space="preserve"> tax deductible status.</w:t>
      </w:r>
    </w:p>
    <w:p w14:paraId="5F216CC4" w14:textId="77777777" w:rsidR="00C51759" w:rsidRDefault="0038462E" w:rsidP="00B66E56">
      <w:pPr>
        <w:rPr>
          <w:sz w:val="24"/>
          <w:lang w:eastAsia="en-AU"/>
        </w:rPr>
      </w:pPr>
      <w:r w:rsidRPr="004C6883">
        <w:rPr>
          <w:sz w:val="24"/>
          <w:lang w:eastAsia="en-AU"/>
        </w:rPr>
        <w:t>Branches fundraise through a range of means.  These may be applying for grants, fundraising through raffles/sale of items or obtaining contributions from interested people or businesses direct to the Branch.</w:t>
      </w:r>
      <w:r w:rsidR="00B66E56">
        <w:rPr>
          <w:sz w:val="24"/>
          <w:lang w:eastAsia="en-AU"/>
        </w:rPr>
        <w:t xml:space="preserve">  </w:t>
      </w:r>
    </w:p>
    <w:p w14:paraId="33ECC8D3" w14:textId="0FB85AF2" w:rsidR="00E770A0" w:rsidRPr="004C6883" w:rsidRDefault="00B66E56" w:rsidP="00E770A0">
      <w:pPr>
        <w:rPr>
          <w:sz w:val="24"/>
          <w:lang w:eastAsia="en-AU"/>
        </w:rPr>
      </w:pPr>
      <w:r>
        <w:rPr>
          <w:sz w:val="24"/>
          <w:lang w:eastAsia="en-AU"/>
        </w:rPr>
        <w:t xml:space="preserve">Purchase of Wildcare memberships, </w:t>
      </w:r>
      <w:r w:rsidR="00AE0FBA">
        <w:rPr>
          <w:sz w:val="24"/>
          <w:lang w:eastAsia="en-AU"/>
        </w:rPr>
        <w:t xml:space="preserve">corporate sponsorships, </w:t>
      </w:r>
      <w:r>
        <w:rPr>
          <w:sz w:val="24"/>
          <w:lang w:eastAsia="en-AU"/>
        </w:rPr>
        <w:t xml:space="preserve">proceeds from sales from the Wildcare online shop, sponsorships, branch sales of raffles/cards </w:t>
      </w:r>
      <w:proofErr w:type="spellStart"/>
      <w:r>
        <w:rPr>
          <w:sz w:val="24"/>
          <w:lang w:eastAsia="en-AU"/>
        </w:rPr>
        <w:t>etc</w:t>
      </w:r>
      <w:proofErr w:type="spellEnd"/>
      <w:r>
        <w:rPr>
          <w:sz w:val="24"/>
          <w:lang w:eastAsia="en-AU"/>
        </w:rPr>
        <w:t>, branch fundraising through the Wildcare website branch pages</w:t>
      </w:r>
      <w:r w:rsidR="00F3620F">
        <w:rPr>
          <w:sz w:val="24"/>
          <w:lang w:eastAsia="en-AU"/>
        </w:rPr>
        <w:t xml:space="preserve">, </w:t>
      </w:r>
      <w:r>
        <w:rPr>
          <w:sz w:val="24"/>
          <w:lang w:eastAsia="en-AU"/>
        </w:rPr>
        <w:t xml:space="preserve"> go through to the Wildcare Operating Account Westpac </w:t>
      </w:r>
      <w:proofErr w:type="spellStart"/>
      <w:r>
        <w:rPr>
          <w:sz w:val="24"/>
          <w:lang w:eastAsia="en-AU"/>
        </w:rPr>
        <w:t>Acc</w:t>
      </w:r>
      <w:proofErr w:type="spellEnd"/>
      <w:r>
        <w:rPr>
          <w:sz w:val="24"/>
          <w:lang w:eastAsia="en-AU"/>
        </w:rPr>
        <w:t xml:space="preserve"> No 037001</w:t>
      </w:r>
      <w:r w:rsidR="00BE1DDA">
        <w:rPr>
          <w:sz w:val="24"/>
          <w:lang w:eastAsia="en-AU"/>
        </w:rPr>
        <w:t xml:space="preserve"> </w:t>
      </w:r>
      <w:r>
        <w:rPr>
          <w:sz w:val="24"/>
          <w:lang w:eastAsia="en-AU"/>
        </w:rPr>
        <w:t>447364</w:t>
      </w:r>
      <w:r w:rsidR="00AE0FBA">
        <w:rPr>
          <w:sz w:val="24"/>
          <w:lang w:eastAsia="en-AU"/>
        </w:rPr>
        <w:t xml:space="preserve"> and are tagged to the relevant Branch in the Wildcare accounts</w:t>
      </w:r>
      <w:r>
        <w:rPr>
          <w:sz w:val="24"/>
          <w:lang w:eastAsia="en-AU"/>
        </w:rPr>
        <w:t>.</w:t>
      </w:r>
      <w:r w:rsidR="00AE0FBA">
        <w:rPr>
          <w:sz w:val="24"/>
          <w:lang w:eastAsia="en-AU"/>
        </w:rPr>
        <w:t xml:space="preserve">  This type of financial support is not </w:t>
      </w:r>
      <w:r w:rsidR="00E770A0">
        <w:rPr>
          <w:sz w:val="24"/>
          <w:lang w:eastAsia="en-AU"/>
        </w:rPr>
        <w:t>tax deductible to the person making the contribution</w:t>
      </w:r>
      <w:r w:rsidR="00E770A0" w:rsidRPr="004C6883">
        <w:rPr>
          <w:sz w:val="24"/>
          <w:lang w:eastAsia="en-AU"/>
        </w:rPr>
        <w:t>.</w:t>
      </w:r>
      <w:r w:rsidR="00E770A0">
        <w:rPr>
          <w:sz w:val="24"/>
          <w:lang w:eastAsia="en-AU"/>
        </w:rPr>
        <w:t xml:space="preserve">  </w:t>
      </w:r>
    </w:p>
    <w:p w14:paraId="2F68E3AC" w14:textId="25F3B8A6" w:rsidR="0038462E" w:rsidRPr="004C6883" w:rsidRDefault="00E770A0" w:rsidP="0038462E">
      <w:pPr>
        <w:rPr>
          <w:sz w:val="24"/>
          <w:lang w:eastAsia="en-AU"/>
        </w:rPr>
      </w:pPr>
      <w:r>
        <w:rPr>
          <w:sz w:val="24"/>
          <w:lang w:eastAsia="en-AU"/>
        </w:rPr>
        <w:t>A</w:t>
      </w:r>
      <w:r w:rsidR="00B66E56">
        <w:rPr>
          <w:sz w:val="24"/>
          <w:lang w:eastAsia="en-AU"/>
        </w:rPr>
        <w:t xml:space="preserve"> branch fundraising website menu option </w:t>
      </w:r>
      <w:r w:rsidR="00F3620F">
        <w:rPr>
          <w:sz w:val="24"/>
          <w:lang w:eastAsia="en-AU"/>
        </w:rPr>
        <w:t>has been made</w:t>
      </w:r>
      <w:r w:rsidR="00B66E56">
        <w:rPr>
          <w:sz w:val="24"/>
          <w:lang w:eastAsia="en-AU"/>
        </w:rPr>
        <w:t xml:space="preserve"> available to enable branches to boost their finances.   This means that people can now financially support Wildcare branches directly</w:t>
      </w:r>
      <w:r w:rsidR="00F3620F">
        <w:rPr>
          <w:sz w:val="24"/>
          <w:lang w:eastAsia="en-AU"/>
        </w:rPr>
        <w:t xml:space="preserve"> (the support will not </w:t>
      </w:r>
      <w:r w:rsidR="00B321F1">
        <w:rPr>
          <w:sz w:val="24"/>
          <w:lang w:eastAsia="en-AU"/>
        </w:rPr>
        <w:t>constitute</w:t>
      </w:r>
      <w:r w:rsidR="00F3620F">
        <w:rPr>
          <w:sz w:val="24"/>
          <w:lang w:eastAsia="en-AU"/>
        </w:rPr>
        <w:t xml:space="preserve"> a tax deductible donation)</w:t>
      </w:r>
      <w:r w:rsidR="00B66E56">
        <w:rPr>
          <w:sz w:val="24"/>
          <w:lang w:eastAsia="en-AU"/>
        </w:rPr>
        <w:t xml:space="preserve">.  The benefit for Wildcare branches is that access to funds will be efficient – the funds will be tagged directly to that branch’s financial records and funds can be accessed through provision of an invoice to the Wildcare bookkeeper.  </w:t>
      </w:r>
      <w:r w:rsidR="0038462E" w:rsidRPr="004C6883">
        <w:rPr>
          <w:sz w:val="24"/>
          <w:lang w:eastAsia="en-AU"/>
        </w:rPr>
        <w:t xml:space="preserve">Contact </w:t>
      </w:r>
      <w:hyperlink r:id="rId27" w:history="1">
        <w:r w:rsidR="0038462E" w:rsidRPr="004C6883">
          <w:rPr>
            <w:rStyle w:val="Hyperlink"/>
            <w:sz w:val="24"/>
            <w:lang w:eastAsia="en-AU"/>
          </w:rPr>
          <w:t>memberservices@wildcaretas.org.au</w:t>
        </w:r>
      </w:hyperlink>
      <w:r w:rsidR="0038462E" w:rsidRPr="004C6883">
        <w:rPr>
          <w:sz w:val="24"/>
          <w:lang w:eastAsia="en-AU"/>
        </w:rPr>
        <w:t xml:space="preserve"> for further info.</w:t>
      </w:r>
    </w:p>
    <w:p w14:paraId="65C7EE80" w14:textId="3107A8D6" w:rsidR="00AE0FBA" w:rsidRPr="00AE0FBA" w:rsidRDefault="0038462E" w:rsidP="00AE0FBA">
      <w:pPr>
        <w:shd w:val="clear" w:color="auto" w:fill="FFFFFF"/>
        <w:rPr>
          <w:sz w:val="24"/>
          <w:lang w:eastAsia="en-AU"/>
        </w:rPr>
      </w:pPr>
      <w:r w:rsidRPr="004C6883">
        <w:rPr>
          <w:sz w:val="24"/>
          <w:lang w:eastAsia="en-AU"/>
        </w:rPr>
        <w:t>External funds obtained through grant applications may or may not be tax deductible to the grant provider</w:t>
      </w:r>
      <w:r w:rsidR="00AE0FBA">
        <w:rPr>
          <w:sz w:val="24"/>
          <w:lang w:eastAsia="en-AU"/>
        </w:rPr>
        <w:t>, depending on whether the grant meets the independence criteria to be treated as gift</w:t>
      </w:r>
      <w:r w:rsidRPr="004C6883">
        <w:rPr>
          <w:sz w:val="24"/>
          <w:lang w:eastAsia="en-AU"/>
        </w:rPr>
        <w:t xml:space="preserve">.  </w:t>
      </w:r>
      <w:r w:rsidR="00AE0FBA" w:rsidRPr="00AE0FBA">
        <w:rPr>
          <w:sz w:val="24"/>
          <w:lang w:eastAsia="en-AU"/>
        </w:rPr>
        <w:t xml:space="preserve">Essentially for a grant to be considered a gift, there are </w:t>
      </w:r>
      <w:hyperlink r:id="rId28" w:anchor="Specific_questions_and_answers" w:history="1">
        <w:r w:rsidR="00AE0FBA" w:rsidRPr="00AE0FBA">
          <w:rPr>
            <w:rStyle w:val="Hyperlink"/>
            <w:sz w:val="24"/>
            <w:lang w:eastAsia="en-AU"/>
          </w:rPr>
          <w:t>certain conditions that must be met</w:t>
        </w:r>
      </w:hyperlink>
      <w:r w:rsidR="00AE0FBA" w:rsidRPr="00AE0FBA">
        <w:rPr>
          <w:sz w:val="24"/>
          <w:lang w:eastAsia="en-AU"/>
        </w:rPr>
        <w:t>.</w:t>
      </w:r>
    </w:p>
    <w:p w14:paraId="0ECADE40" w14:textId="2216DBAD" w:rsidR="00AE0FBA" w:rsidRPr="00AE0FBA" w:rsidRDefault="00AE0FBA" w:rsidP="00AE0FBA">
      <w:pPr>
        <w:shd w:val="clear" w:color="auto" w:fill="FFFFFF"/>
        <w:rPr>
          <w:sz w:val="24"/>
          <w:lang w:eastAsia="en-AU"/>
        </w:rPr>
      </w:pPr>
      <w:r w:rsidRPr="00AE0FBA">
        <w:rPr>
          <w:sz w:val="24"/>
          <w:lang w:eastAsia="en-AU"/>
        </w:rPr>
        <w:t xml:space="preserve">If a grant is provided that meets the criteria of being a gift and also is provided for something that fits within the principle purpose of the Wildcare Gift Fund, then it goes into the Gift Fund and </w:t>
      </w:r>
      <w:r>
        <w:rPr>
          <w:sz w:val="24"/>
          <w:lang w:eastAsia="en-AU"/>
        </w:rPr>
        <w:t>is</w:t>
      </w:r>
      <w:r w:rsidRPr="00AE0FBA">
        <w:rPr>
          <w:sz w:val="24"/>
          <w:lang w:eastAsia="en-AU"/>
        </w:rPr>
        <w:t xml:space="preserve"> tax deductible to the organisation providing the grant.   </w:t>
      </w:r>
    </w:p>
    <w:p w14:paraId="46B3BE02" w14:textId="77777777" w:rsidR="00AE0FBA" w:rsidRPr="00AE0FBA" w:rsidRDefault="00AE0FBA" w:rsidP="00AE0FBA">
      <w:pPr>
        <w:shd w:val="clear" w:color="auto" w:fill="FFFFFF"/>
        <w:rPr>
          <w:sz w:val="24"/>
          <w:lang w:eastAsia="en-AU"/>
        </w:rPr>
      </w:pPr>
      <w:r w:rsidRPr="00AE0FBA">
        <w:rPr>
          <w:sz w:val="24"/>
          <w:lang w:eastAsia="en-AU"/>
        </w:rPr>
        <w:t>If the grant doesn't meet the criteria of being a gift then it would go into the Wildcare operating account.</w:t>
      </w:r>
    </w:p>
    <w:p w14:paraId="65F309AF" w14:textId="0912B8B6" w:rsidR="0038462E" w:rsidRPr="004C6883" w:rsidRDefault="0038462E" w:rsidP="0038462E">
      <w:pPr>
        <w:rPr>
          <w:sz w:val="24"/>
          <w:lang w:eastAsia="en-AU"/>
        </w:rPr>
      </w:pPr>
      <w:r w:rsidRPr="004C6883">
        <w:rPr>
          <w:sz w:val="24"/>
          <w:lang w:eastAsia="en-AU"/>
        </w:rPr>
        <w:t xml:space="preserve">Please liaise with the Wildcare bookkeeper </w:t>
      </w:r>
      <w:hyperlink r:id="rId29" w:history="1">
        <w:r w:rsidR="002D3D77">
          <w:rPr>
            <w:rStyle w:val="Hyperlink"/>
            <w:sz w:val="24"/>
            <w:lang w:eastAsia="en-AU"/>
          </w:rPr>
          <w:t>bookkeeper@wildcaretas.org.au</w:t>
        </w:r>
      </w:hyperlink>
      <w:r w:rsidRPr="004C6883">
        <w:rPr>
          <w:sz w:val="24"/>
          <w:lang w:eastAsia="en-AU"/>
        </w:rPr>
        <w:t xml:space="preserve"> to discuss the nature of the grant obtained to determine how it should be treated.  </w:t>
      </w:r>
    </w:p>
    <w:p w14:paraId="79C7DBF0" w14:textId="77777777" w:rsidR="0038462E" w:rsidRPr="004C6883" w:rsidRDefault="0038462E" w:rsidP="0038462E">
      <w:pPr>
        <w:rPr>
          <w:sz w:val="24"/>
          <w:lang w:eastAsia="en-AU"/>
        </w:rPr>
      </w:pPr>
    </w:p>
    <w:p w14:paraId="034D8352" w14:textId="77777777" w:rsidR="004C6883" w:rsidRDefault="004C6883" w:rsidP="0038462E">
      <w:pPr>
        <w:pStyle w:val="Heading1"/>
        <w:rPr>
          <w:rFonts w:eastAsia="Times New Roman"/>
          <w:noProof/>
          <w:color w:val="1F3864" w:themeColor="accent5" w:themeShade="80"/>
          <w:lang w:eastAsia="en-AU"/>
        </w:rPr>
        <w:sectPr w:rsidR="004C6883" w:rsidSect="00C40038">
          <w:footerReference w:type="default" r:id="rId30"/>
          <w:pgSz w:w="16838" w:h="11906" w:orient="landscape"/>
          <w:pgMar w:top="720" w:right="720" w:bottom="720" w:left="720" w:header="708" w:footer="708" w:gutter="0"/>
          <w:cols w:space="708"/>
          <w:docGrid w:linePitch="360"/>
        </w:sectPr>
      </w:pPr>
    </w:p>
    <w:p w14:paraId="790BEC60" w14:textId="305CBD26" w:rsidR="009147BD" w:rsidRDefault="009147BD" w:rsidP="009147BD">
      <w:pPr>
        <w:pStyle w:val="Heading1"/>
        <w:rPr>
          <w:b/>
        </w:rPr>
      </w:pPr>
      <w:r>
        <w:rPr>
          <w:b/>
        </w:rPr>
        <w:lastRenderedPageBreak/>
        <w:t>S</w:t>
      </w:r>
      <w:r w:rsidRPr="001A3D58">
        <w:rPr>
          <w:b/>
        </w:rPr>
        <w:t>ummary</w:t>
      </w:r>
      <w:r>
        <w:rPr>
          <w:b/>
        </w:rPr>
        <w:t xml:space="preserve"> </w:t>
      </w:r>
      <w:r w:rsidR="00C51759">
        <w:rPr>
          <w:b/>
        </w:rPr>
        <w:t>of important facts</w:t>
      </w:r>
    </w:p>
    <w:p w14:paraId="7EA392AC" w14:textId="77777777" w:rsidR="00B321F1" w:rsidRPr="00B321F1" w:rsidRDefault="00B321F1" w:rsidP="00B321F1"/>
    <w:tbl>
      <w:tblPr>
        <w:tblStyle w:val="TableGrid"/>
        <w:tblW w:w="0" w:type="auto"/>
        <w:tblLook w:val="04A0" w:firstRow="1" w:lastRow="0" w:firstColumn="1" w:lastColumn="0" w:noHBand="0" w:noVBand="1"/>
      </w:tblPr>
      <w:tblGrid>
        <w:gridCol w:w="2235"/>
        <w:gridCol w:w="6945"/>
        <w:gridCol w:w="6434"/>
      </w:tblGrid>
      <w:tr w:rsidR="009147BD" w:rsidRPr="00593DED" w14:paraId="34CADDA3" w14:textId="77777777" w:rsidTr="00A8301A">
        <w:tc>
          <w:tcPr>
            <w:tcW w:w="2235" w:type="dxa"/>
          </w:tcPr>
          <w:p w14:paraId="59781DE1" w14:textId="77777777" w:rsidR="009147BD" w:rsidRPr="00593DED" w:rsidRDefault="009147BD" w:rsidP="00A8301A">
            <w:pPr>
              <w:rPr>
                <w:b/>
                <w:sz w:val="28"/>
              </w:rPr>
            </w:pPr>
          </w:p>
        </w:tc>
        <w:tc>
          <w:tcPr>
            <w:tcW w:w="6945" w:type="dxa"/>
          </w:tcPr>
          <w:p w14:paraId="701F1614" w14:textId="77777777" w:rsidR="009147BD" w:rsidRPr="00593DED" w:rsidRDefault="009147BD" w:rsidP="00A8301A">
            <w:pPr>
              <w:rPr>
                <w:b/>
                <w:sz w:val="28"/>
              </w:rPr>
            </w:pPr>
            <w:r w:rsidRPr="00593DED">
              <w:rPr>
                <w:b/>
                <w:sz w:val="28"/>
              </w:rPr>
              <w:t>Donations to the Wildcare Gift Fund</w:t>
            </w:r>
            <w:r>
              <w:rPr>
                <w:b/>
                <w:sz w:val="28"/>
              </w:rPr>
              <w:t xml:space="preserve"> for natural heritage causes</w:t>
            </w:r>
          </w:p>
        </w:tc>
        <w:tc>
          <w:tcPr>
            <w:tcW w:w="6434" w:type="dxa"/>
          </w:tcPr>
          <w:p w14:paraId="739EF932" w14:textId="77777777" w:rsidR="009147BD" w:rsidRPr="00593DED" w:rsidRDefault="009147BD" w:rsidP="00A8301A">
            <w:pPr>
              <w:rPr>
                <w:b/>
                <w:sz w:val="28"/>
              </w:rPr>
            </w:pPr>
            <w:r w:rsidRPr="00593DED">
              <w:rPr>
                <w:b/>
                <w:sz w:val="28"/>
              </w:rPr>
              <w:t>Operational fundraising via the Wildcare Operating Account</w:t>
            </w:r>
          </w:p>
        </w:tc>
      </w:tr>
      <w:tr w:rsidR="009147BD" w14:paraId="12A55788" w14:textId="77777777" w:rsidTr="00A8301A">
        <w:tc>
          <w:tcPr>
            <w:tcW w:w="2235" w:type="dxa"/>
          </w:tcPr>
          <w:p w14:paraId="65A59466" w14:textId="77777777" w:rsidR="009147BD" w:rsidRPr="00593DED" w:rsidRDefault="009147BD" w:rsidP="00A8301A">
            <w:pPr>
              <w:rPr>
                <w:b/>
              </w:rPr>
            </w:pPr>
            <w:r w:rsidRPr="00593DED">
              <w:rPr>
                <w:b/>
              </w:rPr>
              <w:t>Purpose:</w:t>
            </w:r>
          </w:p>
        </w:tc>
        <w:tc>
          <w:tcPr>
            <w:tcW w:w="6945" w:type="dxa"/>
          </w:tcPr>
          <w:p w14:paraId="1C3AF342" w14:textId="77777777" w:rsidR="009147BD" w:rsidRDefault="009147BD" w:rsidP="00A8301A">
            <w:r>
              <w:t>The Wildcare Gift Fund is the ‘flagship’ means of attracting donations to support Wildcare’s natural heritage objectives.</w:t>
            </w:r>
          </w:p>
        </w:tc>
        <w:tc>
          <w:tcPr>
            <w:tcW w:w="6434" w:type="dxa"/>
          </w:tcPr>
          <w:p w14:paraId="1C92FB87" w14:textId="77777777" w:rsidR="009147BD" w:rsidRDefault="009147BD" w:rsidP="00A8301A">
            <w:r>
              <w:t>To enable branches and the Wildcare office to obtain direct financial support for operations efficiently, with quick access to funds.</w:t>
            </w:r>
          </w:p>
          <w:p w14:paraId="4DC827A2" w14:textId="77777777" w:rsidR="009147BD" w:rsidRDefault="009147BD" w:rsidP="00A8301A"/>
        </w:tc>
      </w:tr>
      <w:tr w:rsidR="009147BD" w14:paraId="1F95F423" w14:textId="77777777" w:rsidTr="00A8301A">
        <w:tc>
          <w:tcPr>
            <w:tcW w:w="2235" w:type="dxa"/>
          </w:tcPr>
          <w:p w14:paraId="6C1BC289" w14:textId="77777777" w:rsidR="009147BD" w:rsidRPr="00593DED" w:rsidRDefault="009147BD" w:rsidP="00A8301A">
            <w:pPr>
              <w:rPr>
                <w:b/>
              </w:rPr>
            </w:pPr>
            <w:r>
              <w:rPr>
                <w:b/>
              </w:rPr>
              <w:t>Description</w:t>
            </w:r>
          </w:p>
        </w:tc>
        <w:tc>
          <w:tcPr>
            <w:tcW w:w="6945" w:type="dxa"/>
          </w:tcPr>
          <w:p w14:paraId="00030293" w14:textId="77777777" w:rsidR="009147BD" w:rsidRDefault="009147BD" w:rsidP="00A8301A">
            <w:r>
              <w:t xml:space="preserve">The Wildcare Gift Fund is a Public Fund to which the public is invited to contribute.   The Gift Fund is held in a separate account from Wildcare operational and Branch moneys. </w:t>
            </w:r>
          </w:p>
          <w:p w14:paraId="0E867E2C" w14:textId="77777777" w:rsidR="009147BD" w:rsidRDefault="009147BD" w:rsidP="00A8301A"/>
          <w:p w14:paraId="58A31D60" w14:textId="77777777" w:rsidR="009147BD" w:rsidRDefault="009147BD" w:rsidP="00A8301A">
            <w:r>
              <w:t xml:space="preserve">Wildcare has established Fund categories relating to </w:t>
            </w:r>
            <w:hyperlink r:id="rId31" w:history="1">
              <w:r w:rsidRPr="00DF300E">
                <w:rPr>
                  <w:rStyle w:val="Hyperlink"/>
                </w:rPr>
                <w:t>partnerships and causes</w:t>
              </w:r>
            </w:hyperlink>
            <w:r>
              <w:t xml:space="preserve"> to attract funds.   The amount donated to each partnership and cause is recorded in Wildcare’s financial reports.</w:t>
            </w:r>
          </w:p>
          <w:p w14:paraId="04AAC6D3" w14:textId="77777777" w:rsidR="009147BD" w:rsidRDefault="009147BD" w:rsidP="00A8301A"/>
          <w:p w14:paraId="269A3544" w14:textId="77777777" w:rsidR="009147BD" w:rsidRDefault="009147BD" w:rsidP="00A8301A">
            <w:r>
              <w:t xml:space="preserve">Wildcare is open to new partnerships and causes being established.  Contact </w:t>
            </w:r>
            <w:hyperlink r:id="rId32" w:history="1">
              <w:r w:rsidRPr="003C3F8A">
                <w:rPr>
                  <w:rStyle w:val="Hyperlink"/>
                </w:rPr>
                <w:t>ceo@wildcaretas.org.au</w:t>
              </w:r>
            </w:hyperlink>
            <w:r>
              <w:t xml:space="preserve"> </w:t>
            </w:r>
          </w:p>
        </w:tc>
        <w:tc>
          <w:tcPr>
            <w:tcW w:w="6434" w:type="dxa"/>
          </w:tcPr>
          <w:p w14:paraId="04FA366B" w14:textId="77777777" w:rsidR="009147BD" w:rsidRDefault="009147BD" w:rsidP="00A8301A">
            <w:r>
              <w:t>Wildcare Branch moneys are held within the Wildcare Operating Bank Account.</w:t>
            </w:r>
          </w:p>
          <w:p w14:paraId="0E0649A4" w14:textId="77777777" w:rsidR="009147BD" w:rsidRDefault="009147BD" w:rsidP="00A8301A"/>
          <w:p w14:paraId="2243D6D8" w14:textId="77777777" w:rsidR="009147BD" w:rsidRDefault="009147BD" w:rsidP="00A8301A">
            <w:r>
              <w:t>The amount held by each Branch is recorded in Wildcare’s financial reports.</w:t>
            </w:r>
          </w:p>
        </w:tc>
      </w:tr>
      <w:tr w:rsidR="009147BD" w14:paraId="05F92C1F" w14:textId="77777777" w:rsidTr="00A8301A">
        <w:tc>
          <w:tcPr>
            <w:tcW w:w="2235" w:type="dxa"/>
          </w:tcPr>
          <w:p w14:paraId="56C3AA1F" w14:textId="77777777" w:rsidR="009147BD" w:rsidRPr="00593DED" w:rsidRDefault="009147BD" w:rsidP="00A8301A">
            <w:pPr>
              <w:rPr>
                <w:b/>
              </w:rPr>
            </w:pPr>
            <w:r w:rsidRPr="00593DED">
              <w:rPr>
                <w:b/>
              </w:rPr>
              <w:t xml:space="preserve">Wildcare Bank Account to pay </w:t>
            </w:r>
            <w:r>
              <w:rPr>
                <w:b/>
              </w:rPr>
              <w:t xml:space="preserve">funds </w:t>
            </w:r>
            <w:r w:rsidRPr="00593DED">
              <w:rPr>
                <w:b/>
              </w:rPr>
              <w:t>into</w:t>
            </w:r>
          </w:p>
        </w:tc>
        <w:tc>
          <w:tcPr>
            <w:tcW w:w="6945" w:type="dxa"/>
          </w:tcPr>
          <w:p w14:paraId="2B624513" w14:textId="77777777" w:rsidR="009147BD" w:rsidRPr="00BD39EE" w:rsidRDefault="009147BD" w:rsidP="00A8301A">
            <w:r w:rsidRPr="001A3D58">
              <w:t xml:space="preserve">Wildcare Gift Fund Account </w:t>
            </w:r>
          </w:p>
          <w:p w14:paraId="7400AD43" w14:textId="0764B7D0" w:rsidR="009147BD" w:rsidRPr="001A3D58" w:rsidRDefault="009147BD" w:rsidP="00A8301A">
            <w:r w:rsidRPr="001A3D58">
              <w:t>Westpac 037001</w:t>
            </w:r>
            <w:r w:rsidR="00BE1DDA">
              <w:t xml:space="preserve"> </w:t>
            </w:r>
            <w:r w:rsidRPr="001A3D58">
              <w:t>723963</w:t>
            </w:r>
          </w:p>
          <w:p w14:paraId="5903C87E" w14:textId="77777777" w:rsidR="009147BD" w:rsidRDefault="009147BD" w:rsidP="00A8301A"/>
        </w:tc>
        <w:tc>
          <w:tcPr>
            <w:tcW w:w="6434" w:type="dxa"/>
          </w:tcPr>
          <w:p w14:paraId="012F6BDC" w14:textId="77777777" w:rsidR="009147BD" w:rsidRDefault="009147BD" w:rsidP="00A8301A">
            <w:r>
              <w:t>Wildcare Operating Account</w:t>
            </w:r>
          </w:p>
          <w:p w14:paraId="1349817C" w14:textId="242A5752" w:rsidR="009147BD" w:rsidRDefault="009147BD" w:rsidP="00A8301A">
            <w:r>
              <w:t>Westpac  037001</w:t>
            </w:r>
            <w:r w:rsidR="00BE1DDA">
              <w:t xml:space="preserve"> </w:t>
            </w:r>
            <w:r>
              <w:t>447364</w:t>
            </w:r>
          </w:p>
        </w:tc>
      </w:tr>
      <w:tr w:rsidR="009147BD" w14:paraId="776171E9" w14:textId="77777777" w:rsidTr="00A8301A">
        <w:tc>
          <w:tcPr>
            <w:tcW w:w="2235" w:type="dxa"/>
          </w:tcPr>
          <w:p w14:paraId="431E5779" w14:textId="77777777" w:rsidR="009147BD" w:rsidRPr="00593DED" w:rsidRDefault="009147BD" w:rsidP="00A8301A">
            <w:pPr>
              <w:rPr>
                <w:b/>
              </w:rPr>
            </w:pPr>
            <w:r w:rsidRPr="00593DED">
              <w:rPr>
                <w:b/>
              </w:rPr>
              <w:t>Tax deductible to the person making the contribution?</w:t>
            </w:r>
          </w:p>
        </w:tc>
        <w:tc>
          <w:tcPr>
            <w:tcW w:w="6945" w:type="dxa"/>
          </w:tcPr>
          <w:p w14:paraId="7E0E939C" w14:textId="77777777" w:rsidR="009147BD" w:rsidRDefault="009147BD" w:rsidP="00A8301A">
            <w:r>
              <w:t>Yes</w:t>
            </w:r>
          </w:p>
        </w:tc>
        <w:tc>
          <w:tcPr>
            <w:tcW w:w="6434" w:type="dxa"/>
          </w:tcPr>
          <w:p w14:paraId="1041B751" w14:textId="77777777" w:rsidR="009147BD" w:rsidRDefault="009147BD" w:rsidP="00A8301A">
            <w:r>
              <w:t>No</w:t>
            </w:r>
          </w:p>
          <w:p w14:paraId="44226AA1" w14:textId="77777777" w:rsidR="009147BD" w:rsidRDefault="009147BD" w:rsidP="00A8301A">
            <w:r>
              <w:t xml:space="preserve">No tax deductible receipt should be issued.  </w:t>
            </w:r>
          </w:p>
        </w:tc>
      </w:tr>
      <w:tr w:rsidR="009147BD" w14:paraId="72F250AF" w14:textId="77777777" w:rsidTr="00A8301A">
        <w:tc>
          <w:tcPr>
            <w:tcW w:w="2235" w:type="dxa"/>
          </w:tcPr>
          <w:p w14:paraId="705BE629" w14:textId="77777777" w:rsidR="009147BD" w:rsidRPr="00593DED" w:rsidRDefault="009147BD" w:rsidP="00A8301A">
            <w:pPr>
              <w:rPr>
                <w:b/>
              </w:rPr>
            </w:pPr>
            <w:r w:rsidRPr="00593DED">
              <w:rPr>
                <w:b/>
              </w:rPr>
              <w:t>How to access funds</w:t>
            </w:r>
          </w:p>
        </w:tc>
        <w:tc>
          <w:tcPr>
            <w:tcW w:w="6945" w:type="dxa"/>
          </w:tcPr>
          <w:p w14:paraId="1099B01A" w14:textId="77777777" w:rsidR="009147BD" w:rsidRDefault="009147BD" w:rsidP="00A8301A">
            <w:r>
              <w:t xml:space="preserve">Make an application to the Wildcare Gift Fund Committee for release of funds for a particular project that supports Wildcare’s primary objectives.  Contact </w:t>
            </w:r>
            <w:hyperlink r:id="rId33" w:history="1">
              <w:r w:rsidRPr="003C3F8A">
                <w:rPr>
                  <w:rStyle w:val="Hyperlink"/>
                </w:rPr>
                <w:t>memberservices@wildcaretas.org.au</w:t>
              </w:r>
            </w:hyperlink>
            <w:r>
              <w:t xml:space="preserve"> for an EOI form.</w:t>
            </w:r>
          </w:p>
          <w:p w14:paraId="73059D00" w14:textId="77777777" w:rsidR="009147BD" w:rsidRDefault="009147BD" w:rsidP="00A8301A"/>
          <w:p w14:paraId="3964F4BF" w14:textId="77777777" w:rsidR="009147BD" w:rsidRDefault="009147BD" w:rsidP="00A8301A">
            <w:r>
              <w:t xml:space="preserve">The </w:t>
            </w:r>
            <w:hyperlink r:id="rId34" w:history="1">
              <w:r w:rsidRPr="00FA2C03">
                <w:rPr>
                  <w:rStyle w:val="Hyperlink"/>
                </w:rPr>
                <w:t>Wildcare bookkeeper</w:t>
              </w:r>
            </w:hyperlink>
            <w:r>
              <w:t xml:space="preserve"> can advise you of potential funds available in the relevant categories of the Gift Fund.  Depending on the nature of the project, funds may be available from within a number of the causes identified within the Gift Fund.</w:t>
            </w:r>
          </w:p>
        </w:tc>
        <w:tc>
          <w:tcPr>
            <w:tcW w:w="6434" w:type="dxa"/>
          </w:tcPr>
          <w:p w14:paraId="65D18242" w14:textId="27398BC0" w:rsidR="009147BD" w:rsidRDefault="009147BD" w:rsidP="00A8301A">
            <w:r>
              <w:t xml:space="preserve">Provide invoices to </w:t>
            </w:r>
            <w:hyperlink r:id="rId35" w:history="1">
              <w:r w:rsidR="0038467F" w:rsidRPr="00FA2C03">
                <w:rPr>
                  <w:rStyle w:val="Hyperlink"/>
                </w:rPr>
                <w:t>Wildcare bookkeeper</w:t>
              </w:r>
            </w:hyperlink>
            <w:r>
              <w:t xml:space="preserve"> who will pay the account from your branch funds.</w:t>
            </w:r>
            <w:r w:rsidR="0038467F">
              <w:t xml:space="preserve">  </w:t>
            </w:r>
          </w:p>
          <w:p w14:paraId="26045B08" w14:textId="77777777" w:rsidR="0038467F" w:rsidRDefault="0038467F" w:rsidP="00A8301A"/>
          <w:p w14:paraId="317F126B" w14:textId="77777777" w:rsidR="009147BD" w:rsidRDefault="009147BD" w:rsidP="00A8301A">
            <w:r>
              <w:t xml:space="preserve">The </w:t>
            </w:r>
            <w:hyperlink r:id="rId36" w:history="1">
              <w:r w:rsidRPr="00FA2C03">
                <w:rPr>
                  <w:rStyle w:val="Hyperlink"/>
                </w:rPr>
                <w:t>Wildcare bookkeeper</w:t>
              </w:r>
            </w:hyperlink>
            <w:r>
              <w:t xml:space="preserve"> can advise you of funds available in your Branch account.</w:t>
            </w:r>
          </w:p>
        </w:tc>
      </w:tr>
      <w:tr w:rsidR="009147BD" w14:paraId="23EE827D" w14:textId="77777777" w:rsidTr="00A8301A">
        <w:tc>
          <w:tcPr>
            <w:tcW w:w="2235" w:type="dxa"/>
          </w:tcPr>
          <w:p w14:paraId="550E4428" w14:textId="77777777" w:rsidR="009147BD" w:rsidRPr="00593DED" w:rsidRDefault="009147BD" w:rsidP="00A8301A">
            <w:pPr>
              <w:rPr>
                <w:b/>
              </w:rPr>
            </w:pPr>
            <w:r>
              <w:rPr>
                <w:b/>
              </w:rPr>
              <w:t>Examples</w:t>
            </w:r>
          </w:p>
        </w:tc>
        <w:tc>
          <w:tcPr>
            <w:tcW w:w="6945" w:type="dxa"/>
          </w:tcPr>
          <w:p w14:paraId="1F5992AB" w14:textId="77777777" w:rsidR="009147BD" w:rsidRDefault="009147BD" w:rsidP="00A8301A">
            <w:r>
              <w:t>Donations of money or property</w:t>
            </w:r>
          </w:p>
        </w:tc>
        <w:tc>
          <w:tcPr>
            <w:tcW w:w="6434" w:type="dxa"/>
          </w:tcPr>
          <w:p w14:paraId="4A5C5F52" w14:textId="77777777" w:rsidR="009147BD" w:rsidRDefault="009147BD" w:rsidP="00A8301A">
            <w:r>
              <w:t>Credit Card through the Branch Fundraising web portal</w:t>
            </w:r>
          </w:p>
          <w:p w14:paraId="54C1A547" w14:textId="77777777" w:rsidR="009147BD" w:rsidRDefault="009147BD" w:rsidP="00A8301A">
            <w:r>
              <w:t>Other forms of fundraising: raffles, shop sales, sponsorship</w:t>
            </w:r>
          </w:p>
        </w:tc>
      </w:tr>
    </w:tbl>
    <w:p w14:paraId="1010CC41" w14:textId="77777777" w:rsidR="009147BD" w:rsidRDefault="009147BD" w:rsidP="009147BD">
      <w:r>
        <w:br w:type="page"/>
      </w:r>
    </w:p>
    <w:tbl>
      <w:tblPr>
        <w:tblStyle w:val="TableGrid"/>
        <w:tblW w:w="0" w:type="auto"/>
        <w:tblLook w:val="04A0" w:firstRow="1" w:lastRow="0" w:firstColumn="1" w:lastColumn="0" w:noHBand="0" w:noVBand="1"/>
      </w:tblPr>
      <w:tblGrid>
        <w:gridCol w:w="2235"/>
        <w:gridCol w:w="6945"/>
        <w:gridCol w:w="6434"/>
      </w:tblGrid>
      <w:tr w:rsidR="009147BD" w14:paraId="00517B11" w14:textId="77777777" w:rsidTr="00A8301A">
        <w:tc>
          <w:tcPr>
            <w:tcW w:w="2235" w:type="dxa"/>
          </w:tcPr>
          <w:p w14:paraId="6F78A118" w14:textId="77777777" w:rsidR="009147BD" w:rsidRDefault="009147BD" w:rsidP="00A8301A">
            <w:pPr>
              <w:rPr>
                <w:b/>
              </w:rPr>
            </w:pPr>
            <w:r>
              <w:rPr>
                <w:b/>
              </w:rPr>
              <w:lastRenderedPageBreak/>
              <w:t>Ability for donor to specify their wishes</w:t>
            </w:r>
          </w:p>
        </w:tc>
        <w:tc>
          <w:tcPr>
            <w:tcW w:w="6945" w:type="dxa"/>
          </w:tcPr>
          <w:p w14:paraId="01C8FA80" w14:textId="77777777" w:rsidR="009147BD" w:rsidRDefault="009147BD" w:rsidP="00A8301A">
            <w:r>
              <w:t>Donors can express their wishes for the use of the donations.  These wishes will be taken into account by the Gift Fund Committee but the Committee is not bound by those wishes.  This independence is part and parcel of retaining tax deductibility status.</w:t>
            </w:r>
          </w:p>
        </w:tc>
        <w:tc>
          <w:tcPr>
            <w:tcW w:w="6434" w:type="dxa"/>
          </w:tcPr>
          <w:p w14:paraId="163EBFD1" w14:textId="77777777" w:rsidR="009147BD" w:rsidRDefault="009147BD" w:rsidP="00A8301A">
            <w:r>
              <w:t>Discussions can occur direct between the person providing the funds and the relevant Branch.</w:t>
            </w:r>
          </w:p>
        </w:tc>
      </w:tr>
      <w:tr w:rsidR="009147BD" w14:paraId="08C73C07" w14:textId="77777777" w:rsidTr="00A8301A">
        <w:tc>
          <w:tcPr>
            <w:tcW w:w="2235" w:type="dxa"/>
          </w:tcPr>
          <w:p w14:paraId="50EADFE4" w14:textId="77777777" w:rsidR="009147BD" w:rsidRDefault="009147BD" w:rsidP="00A8301A">
            <w:pPr>
              <w:rPr>
                <w:b/>
              </w:rPr>
            </w:pPr>
            <w:r>
              <w:rPr>
                <w:b/>
              </w:rPr>
              <w:t>Things to remember</w:t>
            </w:r>
          </w:p>
        </w:tc>
        <w:tc>
          <w:tcPr>
            <w:tcW w:w="6945" w:type="dxa"/>
          </w:tcPr>
          <w:p w14:paraId="5D9C07D1" w14:textId="77777777" w:rsidR="009147BD" w:rsidRDefault="009147BD" w:rsidP="00A8301A">
            <w:r>
              <w:t>Donations to the Gift Fund are for particular causes or projects relating to Wildcare’s environmental objectives.</w:t>
            </w:r>
          </w:p>
          <w:p w14:paraId="45E4CAEC" w14:textId="77777777" w:rsidR="009147BD" w:rsidRDefault="009147BD" w:rsidP="00A8301A"/>
          <w:p w14:paraId="75498C15" w14:textId="77777777" w:rsidR="009147BD" w:rsidRDefault="009147BD" w:rsidP="00A8301A">
            <w:r>
              <w:t xml:space="preserve">Donations to the Gift Fund may often relate to projects or ongoing works that a particular Branch is/or intends to volunteer for, but should not be thought of as donations to any particular ‘Branch’.  </w:t>
            </w:r>
          </w:p>
          <w:p w14:paraId="2190055B" w14:textId="77777777" w:rsidR="009147BD" w:rsidRDefault="009147BD" w:rsidP="00A8301A"/>
          <w:p w14:paraId="2D2A33F9" w14:textId="77777777" w:rsidR="009147BD" w:rsidRDefault="009147BD" w:rsidP="00A8301A">
            <w:r>
              <w:t>Applications for release of Gift Fund moneys for particular projects are often more likely to be successful if that project has Wildcare volunteers working on it.</w:t>
            </w:r>
          </w:p>
        </w:tc>
        <w:tc>
          <w:tcPr>
            <w:tcW w:w="6434" w:type="dxa"/>
          </w:tcPr>
          <w:p w14:paraId="4718AEF9" w14:textId="77777777" w:rsidR="009147BD" w:rsidRDefault="009147BD" w:rsidP="00A8301A">
            <w:r>
              <w:t xml:space="preserve">Funds provided to specific branches to support operational expenses are held in the Wildcare Operational Account, not in the Wildcare Gift Fund.  </w:t>
            </w:r>
          </w:p>
          <w:p w14:paraId="18FD664B" w14:textId="77777777" w:rsidR="009147BD" w:rsidRDefault="009147BD" w:rsidP="00A8301A"/>
          <w:p w14:paraId="4C4A0AEF" w14:textId="77777777" w:rsidR="009147BD" w:rsidRDefault="009147BD" w:rsidP="00A8301A">
            <w:r>
              <w:t>These funds can be accessed quickly on provision of a tax invoice to the Wildcare bookkeeper.</w:t>
            </w:r>
          </w:p>
          <w:p w14:paraId="4F925BCC" w14:textId="77777777" w:rsidR="009147BD" w:rsidRDefault="009147BD" w:rsidP="00A8301A"/>
          <w:p w14:paraId="3CD88D4E" w14:textId="77777777" w:rsidR="009147BD" w:rsidRDefault="009147BD" w:rsidP="00A8301A">
            <w:r>
              <w:t xml:space="preserve">People supporting a branch’s fundraising should be advised that it is not a tax deductible contribution and not be provided with a tax deductible receipt.  If they would like receive a tax deduction, they may prefer to donate to the Wildcare Gift Fund.  </w:t>
            </w:r>
          </w:p>
          <w:p w14:paraId="5AB1CE43" w14:textId="77777777" w:rsidR="009147BD" w:rsidRDefault="009147BD" w:rsidP="00A8301A"/>
          <w:p w14:paraId="7242D3E0" w14:textId="4E1A8E2E" w:rsidR="009147BD" w:rsidRDefault="009147BD" w:rsidP="00A8301A">
            <w:r>
              <w:t xml:space="preserve">Avoid the use of the word ‘donation’ </w:t>
            </w:r>
            <w:r w:rsidR="001001F6">
              <w:t xml:space="preserve">or ‘contribution’ </w:t>
            </w:r>
            <w:r>
              <w:t>when referring to branch fundraising.</w:t>
            </w:r>
          </w:p>
        </w:tc>
      </w:tr>
    </w:tbl>
    <w:p w14:paraId="5E569190" w14:textId="77777777" w:rsidR="009147BD" w:rsidRDefault="009147BD" w:rsidP="009147BD"/>
    <w:p w14:paraId="254E245B" w14:textId="77777777" w:rsidR="001A3D58" w:rsidRDefault="001A3D58"/>
    <w:p w14:paraId="41D571BA" w14:textId="48F2653E" w:rsidR="001A3D58" w:rsidRPr="003C1180" w:rsidRDefault="003C1180" w:rsidP="001A3D58">
      <w:pPr>
        <w:rPr>
          <w:b/>
          <w:sz w:val="24"/>
        </w:rPr>
      </w:pPr>
      <w:r w:rsidRPr="003C1180">
        <w:rPr>
          <w:b/>
          <w:sz w:val="24"/>
        </w:rPr>
        <w:t>Need more information?</w:t>
      </w:r>
    </w:p>
    <w:p w14:paraId="20D29031" w14:textId="1B049BFA" w:rsidR="003C1180" w:rsidRDefault="003C1180" w:rsidP="001A3D58">
      <w:r>
        <w:t xml:space="preserve">Contact </w:t>
      </w:r>
      <w:hyperlink r:id="rId37" w:history="1">
        <w:r w:rsidRPr="003C3F8A">
          <w:rPr>
            <w:rStyle w:val="Hyperlink"/>
          </w:rPr>
          <w:t>memberservices@wildcaretas.org.au</w:t>
        </w:r>
      </w:hyperlink>
    </w:p>
    <w:p w14:paraId="1622D344" w14:textId="77777777" w:rsidR="003C1180" w:rsidRDefault="003C1180" w:rsidP="001A3D58"/>
    <w:sectPr w:rsidR="003C1180" w:rsidSect="00C40038">
      <w:pgSz w:w="16838" w:h="11906"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1F12F6" w15:done="0"/>
  <w15:commentEx w15:paraId="14271527" w15:done="0"/>
  <w15:commentEx w15:paraId="3A632BF8" w15:done="0"/>
  <w15:commentEx w15:paraId="099AA8C8" w15:done="0"/>
  <w15:commentEx w15:paraId="5F4E30FF" w15:done="0"/>
  <w15:commentEx w15:paraId="55BA9215" w15:done="0"/>
  <w15:commentEx w15:paraId="393004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B1889" w14:textId="77777777" w:rsidR="00C70108" w:rsidRDefault="00C70108" w:rsidP="00CE1328">
      <w:pPr>
        <w:spacing w:after="0" w:line="240" w:lineRule="auto"/>
      </w:pPr>
      <w:r>
        <w:separator/>
      </w:r>
    </w:p>
  </w:endnote>
  <w:endnote w:type="continuationSeparator" w:id="0">
    <w:p w14:paraId="70B6BD66" w14:textId="77777777" w:rsidR="00C70108" w:rsidRDefault="00C70108" w:rsidP="00CE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95748" w14:textId="340BCCFF" w:rsidR="00CE1328" w:rsidRDefault="007B5316" w:rsidP="007B5316">
    <w:pPr>
      <w:pStyle w:val="Footer"/>
    </w:pPr>
    <w:r w:rsidRPr="007B5316">
      <w:t>G:\Wildcare\Gift Fund\OPERATING RULES</w:t>
    </w:r>
    <w:r>
      <w:t xml:space="preserve">    </w:t>
    </w:r>
    <w:r w:rsidR="00CE1328">
      <w:t xml:space="preserve">Date: </w:t>
    </w:r>
    <w:r w:rsidR="00C04E06">
      <w:t>28 February</w:t>
    </w:r>
    <w:r w:rsidR="00CE1328">
      <w:t xml:space="preserve"> 2019</w:t>
    </w:r>
    <w:r w:rsidR="00ED3774">
      <w:tab/>
    </w:r>
    <w:r w:rsidR="00ED3774">
      <w:tab/>
    </w:r>
    <w:r w:rsidR="00ED3774">
      <w:tab/>
    </w:r>
    <w:r w:rsidR="00ED3774">
      <w:tab/>
    </w:r>
    <w:r w:rsidR="00ED3774">
      <w:tab/>
    </w:r>
    <w:r w:rsidR="00ED3774">
      <w:tab/>
    </w:r>
    <w:r w:rsidR="00ED377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6B2F8" w14:textId="77777777" w:rsidR="00C70108" w:rsidRDefault="00C70108" w:rsidP="00CE1328">
      <w:pPr>
        <w:spacing w:after="0" w:line="240" w:lineRule="auto"/>
      </w:pPr>
      <w:r>
        <w:separator/>
      </w:r>
    </w:p>
  </w:footnote>
  <w:footnote w:type="continuationSeparator" w:id="0">
    <w:p w14:paraId="792DFC03" w14:textId="77777777" w:rsidR="00C70108" w:rsidRDefault="00C70108" w:rsidP="00CE1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539AA"/>
    <w:multiLevelType w:val="hybridMultilevel"/>
    <w:tmpl w:val="FF14273A"/>
    <w:lvl w:ilvl="0" w:tplc="57142602">
      <w:start w:val="1"/>
      <w:numFmt w:val="bullet"/>
      <w:lvlText w:val="•"/>
      <w:lvlJc w:val="left"/>
      <w:pPr>
        <w:tabs>
          <w:tab w:val="num" w:pos="720"/>
        </w:tabs>
        <w:ind w:left="720" w:hanging="360"/>
      </w:pPr>
      <w:rPr>
        <w:rFonts w:ascii="Times New Roman" w:hAnsi="Times New Roman" w:hint="default"/>
      </w:rPr>
    </w:lvl>
    <w:lvl w:ilvl="1" w:tplc="5CEA1B14" w:tentative="1">
      <w:start w:val="1"/>
      <w:numFmt w:val="bullet"/>
      <w:lvlText w:val="•"/>
      <w:lvlJc w:val="left"/>
      <w:pPr>
        <w:tabs>
          <w:tab w:val="num" w:pos="1440"/>
        </w:tabs>
        <w:ind w:left="1440" w:hanging="360"/>
      </w:pPr>
      <w:rPr>
        <w:rFonts w:ascii="Times New Roman" w:hAnsi="Times New Roman" w:hint="default"/>
      </w:rPr>
    </w:lvl>
    <w:lvl w:ilvl="2" w:tplc="36F01C30" w:tentative="1">
      <w:start w:val="1"/>
      <w:numFmt w:val="bullet"/>
      <w:lvlText w:val="•"/>
      <w:lvlJc w:val="left"/>
      <w:pPr>
        <w:tabs>
          <w:tab w:val="num" w:pos="2160"/>
        </w:tabs>
        <w:ind w:left="2160" w:hanging="360"/>
      </w:pPr>
      <w:rPr>
        <w:rFonts w:ascii="Times New Roman" w:hAnsi="Times New Roman" w:hint="default"/>
      </w:rPr>
    </w:lvl>
    <w:lvl w:ilvl="3" w:tplc="C756E23C" w:tentative="1">
      <w:start w:val="1"/>
      <w:numFmt w:val="bullet"/>
      <w:lvlText w:val="•"/>
      <w:lvlJc w:val="left"/>
      <w:pPr>
        <w:tabs>
          <w:tab w:val="num" w:pos="2880"/>
        </w:tabs>
        <w:ind w:left="2880" w:hanging="360"/>
      </w:pPr>
      <w:rPr>
        <w:rFonts w:ascii="Times New Roman" w:hAnsi="Times New Roman" w:hint="default"/>
      </w:rPr>
    </w:lvl>
    <w:lvl w:ilvl="4" w:tplc="BBBEF0D8" w:tentative="1">
      <w:start w:val="1"/>
      <w:numFmt w:val="bullet"/>
      <w:lvlText w:val="•"/>
      <w:lvlJc w:val="left"/>
      <w:pPr>
        <w:tabs>
          <w:tab w:val="num" w:pos="3600"/>
        </w:tabs>
        <w:ind w:left="3600" w:hanging="360"/>
      </w:pPr>
      <w:rPr>
        <w:rFonts w:ascii="Times New Roman" w:hAnsi="Times New Roman" w:hint="default"/>
      </w:rPr>
    </w:lvl>
    <w:lvl w:ilvl="5" w:tplc="11EA89F0" w:tentative="1">
      <w:start w:val="1"/>
      <w:numFmt w:val="bullet"/>
      <w:lvlText w:val="•"/>
      <w:lvlJc w:val="left"/>
      <w:pPr>
        <w:tabs>
          <w:tab w:val="num" w:pos="4320"/>
        </w:tabs>
        <w:ind w:left="4320" w:hanging="360"/>
      </w:pPr>
      <w:rPr>
        <w:rFonts w:ascii="Times New Roman" w:hAnsi="Times New Roman" w:hint="default"/>
      </w:rPr>
    </w:lvl>
    <w:lvl w:ilvl="6" w:tplc="23A03978" w:tentative="1">
      <w:start w:val="1"/>
      <w:numFmt w:val="bullet"/>
      <w:lvlText w:val="•"/>
      <w:lvlJc w:val="left"/>
      <w:pPr>
        <w:tabs>
          <w:tab w:val="num" w:pos="5040"/>
        </w:tabs>
        <w:ind w:left="5040" w:hanging="360"/>
      </w:pPr>
      <w:rPr>
        <w:rFonts w:ascii="Times New Roman" w:hAnsi="Times New Roman" w:hint="default"/>
      </w:rPr>
    </w:lvl>
    <w:lvl w:ilvl="7" w:tplc="1E7E2872" w:tentative="1">
      <w:start w:val="1"/>
      <w:numFmt w:val="bullet"/>
      <w:lvlText w:val="•"/>
      <w:lvlJc w:val="left"/>
      <w:pPr>
        <w:tabs>
          <w:tab w:val="num" w:pos="5760"/>
        </w:tabs>
        <w:ind w:left="5760" w:hanging="360"/>
      </w:pPr>
      <w:rPr>
        <w:rFonts w:ascii="Times New Roman" w:hAnsi="Times New Roman" w:hint="default"/>
      </w:rPr>
    </w:lvl>
    <w:lvl w:ilvl="8" w:tplc="1E0E5A96"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B0199D"/>
    <w:multiLevelType w:val="hybridMultilevel"/>
    <w:tmpl w:val="AA4E0646"/>
    <w:lvl w:ilvl="0" w:tplc="25E2B6B8">
      <w:start w:val="1"/>
      <w:numFmt w:val="bullet"/>
      <w:lvlText w:val="•"/>
      <w:lvlJc w:val="left"/>
      <w:pPr>
        <w:tabs>
          <w:tab w:val="num" w:pos="720"/>
        </w:tabs>
        <w:ind w:left="720" w:hanging="360"/>
      </w:pPr>
      <w:rPr>
        <w:rFonts w:ascii="Times New Roman" w:hAnsi="Times New Roman" w:hint="default"/>
      </w:rPr>
    </w:lvl>
    <w:lvl w:ilvl="1" w:tplc="2B4A3D12" w:tentative="1">
      <w:start w:val="1"/>
      <w:numFmt w:val="bullet"/>
      <w:lvlText w:val="•"/>
      <w:lvlJc w:val="left"/>
      <w:pPr>
        <w:tabs>
          <w:tab w:val="num" w:pos="1440"/>
        </w:tabs>
        <w:ind w:left="1440" w:hanging="360"/>
      </w:pPr>
      <w:rPr>
        <w:rFonts w:ascii="Times New Roman" w:hAnsi="Times New Roman" w:hint="default"/>
      </w:rPr>
    </w:lvl>
    <w:lvl w:ilvl="2" w:tplc="2740504A" w:tentative="1">
      <w:start w:val="1"/>
      <w:numFmt w:val="bullet"/>
      <w:lvlText w:val="•"/>
      <w:lvlJc w:val="left"/>
      <w:pPr>
        <w:tabs>
          <w:tab w:val="num" w:pos="2160"/>
        </w:tabs>
        <w:ind w:left="2160" w:hanging="360"/>
      </w:pPr>
      <w:rPr>
        <w:rFonts w:ascii="Times New Roman" w:hAnsi="Times New Roman" w:hint="default"/>
      </w:rPr>
    </w:lvl>
    <w:lvl w:ilvl="3" w:tplc="98F0CBC4" w:tentative="1">
      <w:start w:val="1"/>
      <w:numFmt w:val="bullet"/>
      <w:lvlText w:val="•"/>
      <w:lvlJc w:val="left"/>
      <w:pPr>
        <w:tabs>
          <w:tab w:val="num" w:pos="2880"/>
        </w:tabs>
        <w:ind w:left="2880" w:hanging="360"/>
      </w:pPr>
      <w:rPr>
        <w:rFonts w:ascii="Times New Roman" w:hAnsi="Times New Roman" w:hint="default"/>
      </w:rPr>
    </w:lvl>
    <w:lvl w:ilvl="4" w:tplc="A28205EC" w:tentative="1">
      <w:start w:val="1"/>
      <w:numFmt w:val="bullet"/>
      <w:lvlText w:val="•"/>
      <w:lvlJc w:val="left"/>
      <w:pPr>
        <w:tabs>
          <w:tab w:val="num" w:pos="3600"/>
        </w:tabs>
        <w:ind w:left="3600" w:hanging="360"/>
      </w:pPr>
      <w:rPr>
        <w:rFonts w:ascii="Times New Roman" w:hAnsi="Times New Roman" w:hint="default"/>
      </w:rPr>
    </w:lvl>
    <w:lvl w:ilvl="5" w:tplc="82E633D6" w:tentative="1">
      <w:start w:val="1"/>
      <w:numFmt w:val="bullet"/>
      <w:lvlText w:val="•"/>
      <w:lvlJc w:val="left"/>
      <w:pPr>
        <w:tabs>
          <w:tab w:val="num" w:pos="4320"/>
        </w:tabs>
        <w:ind w:left="4320" w:hanging="360"/>
      </w:pPr>
      <w:rPr>
        <w:rFonts w:ascii="Times New Roman" w:hAnsi="Times New Roman" w:hint="default"/>
      </w:rPr>
    </w:lvl>
    <w:lvl w:ilvl="6" w:tplc="09DA3ED8" w:tentative="1">
      <w:start w:val="1"/>
      <w:numFmt w:val="bullet"/>
      <w:lvlText w:val="•"/>
      <w:lvlJc w:val="left"/>
      <w:pPr>
        <w:tabs>
          <w:tab w:val="num" w:pos="5040"/>
        </w:tabs>
        <w:ind w:left="5040" w:hanging="360"/>
      </w:pPr>
      <w:rPr>
        <w:rFonts w:ascii="Times New Roman" w:hAnsi="Times New Roman" w:hint="default"/>
      </w:rPr>
    </w:lvl>
    <w:lvl w:ilvl="7" w:tplc="4064A6F4" w:tentative="1">
      <w:start w:val="1"/>
      <w:numFmt w:val="bullet"/>
      <w:lvlText w:val="•"/>
      <w:lvlJc w:val="left"/>
      <w:pPr>
        <w:tabs>
          <w:tab w:val="num" w:pos="5760"/>
        </w:tabs>
        <w:ind w:left="5760" w:hanging="360"/>
      </w:pPr>
      <w:rPr>
        <w:rFonts w:ascii="Times New Roman" w:hAnsi="Times New Roman" w:hint="default"/>
      </w:rPr>
    </w:lvl>
    <w:lvl w:ilvl="8" w:tplc="88CEC0DC" w:tentative="1">
      <w:start w:val="1"/>
      <w:numFmt w:val="bullet"/>
      <w:lvlText w:val="•"/>
      <w:lvlJc w:val="left"/>
      <w:pPr>
        <w:tabs>
          <w:tab w:val="num" w:pos="6480"/>
        </w:tabs>
        <w:ind w:left="6480" w:hanging="360"/>
      </w:pPr>
      <w:rPr>
        <w:rFonts w:ascii="Times New Roman" w:hAnsi="Times New Roman" w:hint="default"/>
      </w:rPr>
    </w:lvl>
  </w:abstractNum>
  <w:abstractNum w:abstractNumId="2">
    <w:nsid w:val="75797F7D"/>
    <w:multiLevelType w:val="hybridMultilevel"/>
    <w:tmpl w:val="305ED918"/>
    <w:lvl w:ilvl="0" w:tplc="04348322">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ng, Kim">
    <w15:presenceInfo w15:providerId="AD" w15:userId="S-1-5-21-2737030370-908887798-2257040714-112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38"/>
    <w:rsid w:val="000212F1"/>
    <w:rsid w:val="00075D3E"/>
    <w:rsid w:val="00087289"/>
    <w:rsid w:val="000B29F1"/>
    <w:rsid w:val="000D40B1"/>
    <w:rsid w:val="000D565F"/>
    <w:rsid w:val="001001F6"/>
    <w:rsid w:val="00162747"/>
    <w:rsid w:val="00197E4D"/>
    <w:rsid w:val="001A3D58"/>
    <w:rsid w:val="00251B3C"/>
    <w:rsid w:val="00260262"/>
    <w:rsid w:val="002C19A6"/>
    <w:rsid w:val="002D3D77"/>
    <w:rsid w:val="002D7A47"/>
    <w:rsid w:val="00315A4C"/>
    <w:rsid w:val="0033184E"/>
    <w:rsid w:val="00343823"/>
    <w:rsid w:val="0038462E"/>
    <w:rsid w:val="0038467F"/>
    <w:rsid w:val="00391E8C"/>
    <w:rsid w:val="003C1180"/>
    <w:rsid w:val="00402CC4"/>
    <w:rsid w:val="00413D9D"/>
    <w:rsid w:val="004A06A8"/>
    <w:rsid w:val="004C6883"/>
    <w:rsid w:val="00533CC3"/>
    <w:rsid w:val="00593DED"/>
    <w:rsid w:val="006604BD"/>
    <w:rsid w:val="00670E33"/>
    <w:rsid w:val="00683241"/>
    <w:rsid w:val="006A3DD9"/>
    <w:rsid w:val="006C1640"/>
    <w:rsid w:val="006F2C7B"/>
    <w:rsid w:val="006F741E"/>
    <w:rsid w:val="007A111D"/>
    <w:rsid w:val="007B5316"/>
    <w:rsid w:val="007F211C"/>
    <w:rsid w:val="00865842"/>
    <w:rsid w:val="00886EA8"/>
    <w:rsid w:val="008F2789"/>
    <w:rsid w:val="009141F0"/>
    <w:rsid w:val="009147BD"/>
    <w:rsid w:val="00932A9C"/>
    <w:rsid w:val="00972843"/>
    <w:rsid w:val="00994651"/>
    <w:rsid w:val="009B2227"/>
    <w:rsid w:val="009F1FF3"/>
    <w:rsid w:val="00A12400"/>
    <w:rsid w:val="00AC4F52"/>
    <w:rsid w:val="00AC7A13"/>
    <w:rsid w:val="00AE0FBA"/>
    <w:rsid w:val="00B321F1"/>
    <w:rsid w:val="00B66E56"/>
    <w:rsid w:val="00BD39EE"/>
    <w:rsid w:val="00BE1DDA"/>
    <w:rsid w:val="00BF3D16"/>
    <w:rsid w:val="00C016A8"/>
    <w:rsid w:val="00C04E06"/>
    <w:rsid w:val="00C219AF"/>
    <w:rsid w:val="00C40038"/>
    <w:rsid w:val="00C51759"/>
    <w:rsid w:val="00C70108"/>
    <w:rsid w:val="00C71BD4"/>
    <w:rsid w:val="00CD1A55"/>
    <w:rsid w:val="00CE1328"/>
    <w:rsid w:val="00D300ED"/>
    <w:rsid w:val="00D42A9A"/>
    <w:rsid w:val="00D504F0"/>
    <w:rsid w:val="00D724E7"/>
    <w:rsid w:val="00DC7399"/>
    <w:rsid w:val="00DE1197"/>
    <w:rsid w:val="00DF300E"/>
    <w:rsid w:val="00E62992"/>
    <w:rsid w:val="00E770A0"/>
    <w:rsid w:val="00EC7617"/>
    <w:rsid w:val="00ED3774"/>
    <w:rsid w:val="00F3620F"/>
    <w:rsid w:val="00F7217A"/>
    <w:rsid w:val="00FA05C9"/>
    <w:rsid w:val="00FA2C03"/>
    <w:rsid w:val="00FD563B"/>
    <w:rsid w:val="00FF3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4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400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03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4003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D565F"/>
    <w:rPr>
      <w:color w:val="0563C1" w:themeColor="hyperlink"/>
      <w:u w:val="single"/>
    </w:rPr>
  </w:style>
  <w:style w:type="paragraph" w:styleId="Header">
    <w:name w:val="header"/>
    <w:basedOn w:val="Normal"/>
    <w:link w:val="HeaderChar"/>
    <w:uiPriority w:val="99"/>
    <w:unhideWhenUsed/>
    <w:rsid w:val="00CE1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328"/>
  </w:style>
  <w:style w:type="paragraph" w:styleId="Footer">
    <w:name w:val="footer"/>
    <w:basedOn w:val="Normal"/>
    <w:link w:val="FooterChar"/>
    <w:uiPriority w:val="99"/>
    <w:unhideWhenUsed/>
    <w:rsid w:val="00CE1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328"/>
  </w:style>
  <w:style w:type="paragraph" w:styleId="BalloonText">
    <w:name w:val="Balloon Text"/>
    <w:basedOn w:val="Normal"/>
    <w:link w:val="BalloonTextChar"/>
    <w:uiPriority w:val="99"/>
    <w:semiHidden/>
    <w:unhideWhenUsed/>
    <w:rsid w:val="00251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B3C"/>
    <w:rPr>
      <w:rFonts w:ascii="Tahoma" w:hAnsi="Tahoma" w:cs="Tahoma"/>
      <w:sz w:val="16"/>
      <w:szCs w:val="16"/>
    </w:rPr>
  </w:style>
  <w:style w:type="paragraph" w:styleId="ListParagraph">
    <w:name w:val="List Paragraph"/>
    <w:basedOn w:val="Normal"/>
    <w:uiPriority w:val="34"/>
    <w:qFormat/>
    <w:rsid w:val="00C016A8"/>
    <w:pPr>
      <w:ind w:left="720"/>
      <w:contextualSpacing/>
    </w:pPr>
  </w:style>
  <w:style w:type="character" w:styleId="FollowedHyperlink">
    <w:name w:val="FollowedHyperlink"/>
    <w:basedOn w:val="DefaultParagraphFont"/>
    <w:uiPriority w:val="99"/>
    <w:semiHidden/>
    <w:unhideWhenUsed/>
    <w:rsid w:val="00DF300E"/>
    <w:rPr>
      <w:color w:val="954F72" w:themeColor="followedHyperlink"/>
      <w:u w:val="single"/>
    </w:rPr>
  </w:style>
  <w:style w:type="character" w:styleId="CommentReference">
    <w:name w:val="annotation reference"/>
    <w:basedOn w:val="DefaultParagraphFont"/>
    <w:uiPriority w:val="99"/>
    <w:semiHidden/>
    <w:unhideWhenUsed/>
    <w:rsid w:val="00865842"/>
    <w:rPr>
      <w:sz w:val="16"/>
      <w:szCs w:val="16"/>
    </w:rPr>
  </w:style>
  <w:style w:type="paragraph" w:styleId="CommentText">
    <w:name w:val="annotation text"/>
    <w:basedOn w:val="Normal"/>
    <w:link w:val="CommentTextChar"/>
    <w:uiPriority w:val="99"/>
    <w:semiHidden/>
    <w:unhideWhenUsed/>
    <w:rsid w:val="00865842"/>
    <w:pPr>
      <w:spacing w:line="240" w:lineRule="auto"/>
    </w:pPr>
    <w:rPr>
      <w:sz w:val="20"/>
      <w:szCs w:val="20"/>
    </w:rPr>
  </w:style>
  <w:style w:type="character" w:customStyle="1" w:styleId="CommentTextChar">
    <w:name w:val="Comment Text Char"/>
    <w:basedOn w:val="DefaultParagraphFont"/>
    <w:link w:val="CommentText"/>
    <w:uiPriority w:val="99"/>
    <w:semiHidden/>
    <w:rsid w:val="00865842"/>
    <w:rPr>
      <w:sz w:val="20"/>
      <w:szCs w:val="20"/>
    </w:rPr>
  </w:style>
  <w:style w:type="paragraph" w:styleId="CommentSubject">
    <w:name w:val="annotation subject"/>
    <w:basedOn w:val="CommentText"/>
    <w:next w:val="CommentText"/>
    <w:link w:val="CommentSubjectChar"/>
    <w:uiPriority w:val="99"/>
    <w:semiHidden/>
    <w:unhideWhenUsed/>
    <w:rsid w:val="00865842"/>
    <w:rPr>
      <w:b/>
      <w:bCs/>
    </w:rPr>
  </w:style>
  <w:style w:type="character" w:customStyle="1" w:styleId="CommentSubjectChar">
    <w:name w:val="Comment Subject Char"/>
    <w:basedOn w:val="CommentTextChar"/>
    <w:link w:val="CommentSubject"/>
    <w:uiPriority w:val="99"/>
    <w:semiHidden/>
    <w:rsid w:val="008658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0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400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03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4003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D565F"/>
    <w:rPr>
      <w:color w:val="0563C1" w:themeColor="hyperlink"/>
      <w:u w:val="single"/>
    </w:rPr>
  </w:style>
  <w:style w:type="paragraph" w:styleId="Header">
    <w:name w:val="header"/>
    <w:basedOn w:val="Normal"/>
    <w:link w:val="HeaderChar"/>
    <w:uiPriority w:val="99"/>
    <w:unhideWhenUsed/>
    <w:rsid w:val="00CE1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328"/>
  </w:style>
  <w:style w:type="paragraph" w:styleId="Footer">
    <w:name w:val="footer"/>
    <w:basedOn w:val="Normal"/>
    <w:link w:val="FooterChar"/>
    <w:uiPriority w:val="99"/>
    <w:unhideWhenUsed/>
    <w:rsid w:val="00CE1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328"/>
  </w:style>
  <w:style w:type="paragraph" w:styleId="BalloonText">
    <w:name w:val="Balloon Text"/>
    <w:basedOn w:val="Normal"/>
    <w:link w:val="BalloonTextChar"/>
    <w:uiPriority w:val="99"/>
    <w:semiHidden/>
    <w:unhideWhenUsed/>
    <w:rsid w:val="00251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B3C"/>
    <w:rPr>
      <w:rFonts w:ascii="Tahoma" w:hAnsi="Tahoma" w:cs="Tahoma"/>
      <w:sz w:val="16"/>
      <w:szCs w:val="16"/>
    </w:rPr>
  </w:style>
  <w:style w:type="paragraph" w:styleId="ListParagraph">
    <w:name w:val="List Paragraph"/>
    <w:basedOn w:val="Normal"/>
    <w:uiPriority w:val="34"/>
    <w:qFormat/>
    <w:rsid w:val="00C016A8"/>
    <w:pPr>
      <w:ind w:left="720"/>
      <w:contextualSpacing/>
    </w:pPr>
  </w:style>
  <w:style w:type="character" w:styleId="FollowedHyperlink">
    <w:name w:val="FollowedHyperlink"/>
    <w:basedOn w:val="DefaultParagraphFont"/>
    <w:uiPriority w:val="99"/>
    <w:semiHidden/>
    <w:unhideWhenUsed/>
    <w:rsid w:val="00DF300E"/>
    <w:rPr>
      <w:color w:val="954F72" w:themeColor="followedHyperlink"/>
      <w:u w:val="single"/>
    </w:rPr>
  </w:style>
  <w:style w:type="character" w:styleId="CommentReference">
    <w:name w:val="annotation reference"/>
    <w:basedOn w:val="DefaultParagraphFont"/>
    <w:uiPriority w:val="99"/>
    <w:semiHidden/>
    <w:unhideWhenUsed/>
    <w:rsid w:val="00865842"/>
    <w:rPr>
      <w:sz w:val="16"/>
      <w:szCs w:val="16"/>
    </w:rPr>
  </w:style>
  <w:style w:type="paragraph" w:styleId="CommentText">
    <w:name w:val="annotation text"/>
    <w:basedOn w:val="Normal"/>
    <w:link w:val="CommentTextChar"/>
    <w:uiPriority w:val="99"/>
    <w:semiHidden/>
    <w:unhideWhenUsed/>
    <w:rsid w:val="00865842"/>
    <w:pPr>
      <w:spacing w:line="240" w:lineRule="auto"/>
    </w:pPr>
    <w:rPr>
      <w:sz w:val="20"/>
      <w:szCs w:val="20"/>
    </w:rPr>
  </w:style>
  <w:style w:type="character" w:customStyle="1" w:styleId="CommentTextChar">
    <w:name w:val="Comment Text Char"/>
    <w:basedOn w:val="DefaultParagraphFont"/>
    <w:link w:val="CommentText"/>
    <w:uiPriority w:val="99"/>
    <w:semiHidden/>
    <w:rsid w:val="00865842"/>
    <w:rPr>
      <w:sz w:val="20"/>
      <w:szCs w:val="20"/>
    </w:rPr>
  </w:style>
  <w:style w:type="paragraph" w:styleId="CommentSubject">
    <w:name w:val="annotation subject"/>
    <w:basedOn w:val="CommentText"/>
    <w:next w:val="CommentText"/>
    <w:link w:val="CommentSubjectChar"/>
    <w:uiPriority w:val="99"/>
    <w:semiHidden/>
    <w:unhideWhenUsed/>
    <w:rsid w:val="00865842"/>
    <w:rPr>
      <w:b/>
      <w:bCs/>
    </w:rPr>
  </w:style>
  <w:style w:type="character" w:customStyle="1" w:styleId="CommentSubjectChar">
    <w:name w:val="Comment Subject Char"/>
    <w:basedOn w:val="CommentTextChar"/>
    <w:link w:val="CommentSubject"/>
    <w:uiPriority w:val="99"/>
    <w:semiHidden/>
    <w:rsid w:val="008658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41324">
      <w:bodyDiv w:val="1"/>
      <w:marLeft w:val="0"/>
      <w:marRight w:val="0"/>
      <w:marTop w:val="0"/>
      <w:marBottom w:val="0"/>
      <w:divBdr>
        <w:top w:val="none" w:sz="0" w:space="0" w:color="auto"/>
        <w:left w:val="none" w:sz="0" w:space="0" w:color="auto"/>
        <w:bottom w:val="none" w:sz="0" w:space="0" w:color="auto"/>
        <w:right w:val="none" w:sz="0" w:space="0" w:color="auto"/>
      </w:divBdr>
      <w:divsChild>
        <w:div w:id="1121921084">
          <w:marLeft w:val="0"/>
          <w:marRight w:val="0"/>
          <w:marTop w:val="0"/>
          <w:marBottom w:val="0"/>
          <w:divBdr>
            <w:top w:val="none" w:sz="0" w:space="0" w:color="auto"/>
            <w:left w:val="none" w:sz="0" w:space="0" w:color="auto"/>
            <w:bottom w:val="none" w:sz="0" w:space="0" w:color="auto"/>
            <w:right w:val="none" w:sz="0" w:space="0" w:color="auto"/>
          </w:divBdr>
        </w:div>
        <w:div w:id="566231481">
          <w:marLeft w:val="0"/>
          <w:marRight w:val="0"/>
          <w:marTop w:val="0"/>
          <w:marBottom w:val="0"/>
          <w:divBdr>
            <w:top w:val="none" w:sz="0" w:space="0" w:color="auto"/>
            <w:left w:val="none" w:sz="0" w:space="0" w:color="auto"/>
            <w:bottom w:val="none" w:sz="0" w:space="0" w:color="auto"/>
            <w:right w:val="none" w:sz="0" w:space="0" w:color="auto"/>
          </w:divBdr>
        </w:div>
        <w:div w:id="451094825">
          <w:marLeft w:val="0"/>
          <w:marRight w:val="0"/>
          <w:marTop w:val="0"/>
          <w:marBottom w:val="0"/>
          <w:divBdr>
            <w:top w:val="none" w:sz="0" w:space="0" w:color="auto"/>
            <w:left w:val="none" w:sz="0" w:space="0" w:color="auto"/>
            <w:bottom w:val="none" w:sz="0" w:space="0" w:color="auto"/>
            <w:right w:val="none" w:sz="0" w:space="0" w:color="auto"/>
          </w:divBdr>
        </w:div>
      </w:divsChild>
    </w:div>
    <w:div w:id="898441241">
      <w:bodyDiv w:val="1"/>
      <w:marLeft w:val="0"/>
      <w:marRight w:val="0"/>
      <w:marTop w:val="0"/>
      <w:marBottom w:val="0"/>
      <w:divBdr>
        <w:top w:val="none" w:sz="0" w:space="0" w:color="auto"/>
        <w:left w:val="none" w:sz="0" w:space="0" w:color="auto"/>
        <w:bottom w:val="none" w:sz="0" w:space="0" w:color="auto"/>
        <w:right w:val="none" w:sz="0" w:space="0" w:color="auto"/>
      </w:divBdr>
    </w:div>
    <w:div w:id="1092313298">
      <w:bodyDiv w:val="1"/>
      <w:marLeft w:val="0"/>
      <w:marRight w:val="0"/>
      <w:marTop w:val="0"/>
      <w:marBottom w:val="0"/>
      <w:divBdr>
        <w:top w:val="none" w:sz="0" w:space="0" w:color="auto"/>
        <w:left w:val="none" w:sz="0" w:space="0" w:color="auto"/>
        <w:bottom w:val="none" w:sz="0" w:space="0" w:color="auto"/>
        <w:right w:val="none" w:sz="0" w:space="0" w:color="auto"/>
      </w:divBdr>
      <w:divsChild>
        <w:div w:id="1781993358">
          <w:marLeft w:val="0"/>
          <w:marRight w:val="0"/>
          <w:marTop w:val="0"/>
          <w:marBottom w:val="0"/>
          <w:divBdr>
            <w:top w:val="none" w:sz="0" w:space="0" w:color="auto"/>
            <w:left w:val="none" w:sz="0" w:space="0" w:color="auto"/>
            <w:bottom w:val="none" w:sz="0" w:space="0" w:color="auto"/>
            <w:right w:val="none" w:sz="0" w:space="0" w:color="auto"/>
          </w:divBdr>
        </w:div>
        <w:div w:id="948313444">
          <w:marLeft w:val="0"/>
          <w:marRight w:val="0"/>
          <w:marTop w:val="0"/>
          <w:marBottom w:val="0"/>
          <w:divBdr>
            <w:top w:val="none" w:sz="0" w:space="0" w:color="auto"/>
            <w:left w:val="none" w:sz="0" w:space="0" w:color="auto"/>
            <w:bottom w:val="none" w:sz="0" w:space="0" w:color="auto"/>
            <w:right w:val="none" w:sz="0" w:space="0" w:color="auto"/>
          </w:divBdr>
        </w:div>
        <w:div w:id="531235584">
          <w:marLeft w:val="0"/>
          <w:marRight w:val="0"/>
          <w:marTop w:val="0"/>
          <w:marBottom w:val="0"/>
          <w:divBdr>
            <w:top w:val="none" w:sz="0" w:space="0" w:color="auto"/>
            <w:left w:val="none" w:sz="0" w:space="0" w:color="auto"/>
            <w:bottom w:val="none" w:sz="0" w:space="0" w:color="auto"/>
            <w:right w:val="none" w:sz="0" w:space="0" w:color="auto"/>
          </w:divBdr>
        </w:div>
        <w:div w:id="696078409">
          <w:marLeft w:val="0"/>
          <w:marRight w:val="0"/>
          <w:marTop w:val="0"/>
          <w:marBottom w:val="0"/>
          <w:divBdr>
            <w:top w:val="none" w:sz="0" w:space="0" w:color="auto"/>
            <w:left w:val="none" w:sz="0" w:space="0" w:color="auto"/>
            <w:bottom w:val="none" w:sz="0" w:space="0" w:color="auto"/>
            <w:right w:val="none" w:sz="0" w:space="0" w:color="auto"/>
          </w:divBdr>
        </w:div>
        <w:div w:id="499663114">
          <w:marLeft w:val="0"/>
          <w:marRight w:val="0"/>
          <w:marTop w:val="0"/>
          <w:marBottom w:val="0"/>
          <w:divBdr>
            <w:top w:val="none" w:sz="0" w:space="0" w:color="auto"/>
            <w:left w:val="none" w:sz="0" w:space="0" w:color="auto"/>
            <w:bottom w:val="none" w:sz="0" w:space="0" w:color="auto"/>
            <w:right w:val="none" w:sz="0" w:space="0" w:color="auto"/>
          </w:divBdr>
        </w:div>
        <w:div w:id="1217276944">
          <w:marLeft w:val="0"/>
          <w:marRight w:val="0"/>
          <w:marTop w:val="0"/>
          <w:marBottom w:val="0"/>
          <w:divBdr>
            <w:top w:val="none" w:sz="0" w:space="0" w:color="auto"/>
            <w:left w:val="none" w:sz="0" w:space="0" w:color="auto"/>
            <w:bottom w:val="none" w:sz="0" w:space="0" w:color="auto"/>
            <w:right w:val="none" w:sz="0" w:space="0" w:color="auto"/>
          </w:divBdr>
        </w:div>
        <w:div w:id="1876188555">
          <w:marLeft w:val="0"/>
          <w:marRight w:val="0"/>
          <w:marTop w:val="0"/>
          <w:marBottom w:val="0"/>
          <w:divBdr>
            <w:top w:val="none" w:sz="0" w:space="0" w:color="auto"/>
            <w:left w:val="none" w:sz="0" w:space="0" w:color="auto"/>
            <w:bottom w:val="none" w:sz="0" w:space="0" w:color="auto"/>
            <w:right w:val="none" w:sz="0" w:space="0" w:color="auto"/>
          </w:divBdr>
        </w:div>
      </w:divsChild>
    </w:div>
    <w:div w:id="1174345008">
      <w:bodyDiv w:val="1"/>
      <w:marLeft w:val="0"/>
      <w:marRight w:val="0"/>
      <w:marTop w:val="0"/>
      <w:marBottom w:val="0"/>
      <w:divBdr>
        <w:top w:val="none" w:sz="0" w:space="0" w:color="auto"/>
        <w:left w:val="none" w:sz="0" w:space="0" w:color="auto"/>
        <w:bottom w:val="none" w:sz="0" w:space="0" w:color="auto"/>
        <w:right w:val="none" w:sz="0" w:space="0" w:color="auto"/>
      </w:divBdr>
      <w:divsChild>
        <w:div w:id="646515674">
          <w:marLeft w:val="547"/>
          <w:marRight w:val="0"/>
          <w:marTop w:val="0"/>
          <w:marBottom w:val="0"/>
          <w:divBdr>
            <w:top w:val="none" w:sz="0" w:space="0" w:color="auto"/>
            <w:left w:val="none" w:sz="0" w:space="0" w:color="auto"/>
            <w:bottom w:val="none" w:sz="0" w:space="0" w:color="auto"/>
            <w:right w:val="none" w:sz="0" w:space="0" w:color="auto"/>
          </w:divBdr>
        </w:div>
      </w:divsChild>
    </w:div>
    <w:div w:id="2089880950">
      <w:bodyDiv w:val="1"/>
      <w:marLeft w:val="0"/>
      <w:marRight w:val="0"/>
      <w:marTop w:val="0"/>
      <w:marBottom w:val="0"/>
      <w:divBdr>
        <w:top w:val="none" w:sz="0" w:space="0" w:color="auto"/>
        <w:left w:val="none" w:sz="0" w:space="0" w:color="auto"/>
        <w:bottom w:val="none" w:sz="0" w:space="0" w:color="auto"/>
        <w:right w:val="none" w:sz="0" w:space="0" w:color="auto"/>
      </w:divBdr>
      <w:divsChild>
        <w:div w:id="9522480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wildcaretas.org.au/donation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to.gov.au/non-profit/getting-started/in-detail/types-of-dgrs/rules-and-tests-for-dgr-endorsement/" TargetMode="External"/><Relationship Id="rId34" Type="http://schemas.openxmlformats.org/officeDocument/2006/relationships/hyperlink" Target="mailto:alex@wiseaccountsbookkeeping.com.au"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www.environment.gov.au/system/files/pages/53ca6702-48ad-414a-bf24-60e253d5ad0d/files/reo-guide-2003_0.pdf" TargetMode="External"/><Relationship Id="rId33" Type="http://schemas.openxmlformats.org/officeDocument/2006/relationships/hyperlink" Target="mailto:memberservices@wildcaretas.org.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wildcaretas.org.au/donations/" TargetMode="External"/><Relationship Id="rId29" Type="http://schemas.openxmlformats.org/officeDocument/2006/relationships/hyperlink" Target="mailto:alex@wiseaccountsbookkeeping.com.au"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environment.gov.au/system/files/pages/53ca6702-48ad-414a-bf24-60e253d5ad0d/files/reo-guide-2003_0.pdf" TargetMode="External"/><Relationship Id="rId32" Type="http://schemas.openxmlformats.org/officeDocument/2006/relationships/hyperlink" Target="mailto:ceo@wildcaretas.org.au" TargetMode="External"/><Relationship Id="rId37" Type="http://schemas.openxmlformats.org/officeDocument/2006/relationships/hyperlink" Target="mailto:memberservices@wildcaretas.org.au"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yperlink" Target="https://www.ato.gov.au/non-profit/getting-started/in-detail/types-of-dgrs/rules-and-tests-for-dgr-endorsement/" TargetMode="External"/><Relationship Id="rId28" Type="http://schemas.openxmlformats.org/officeDocument/2006/relationships/hyperlink" Target="https://www.ato.gov.au/Business/GST/In-detail/GST-issues-registers/Charities-consultative-committee-resolved-issues-document/?page=23" TargetMode="External"/><Relationship Id="rId36" Type="http://schemas.openxmlformats.org/officeDocument/2006/relationships/hyperlink" Target="mailto:alex@wiseaccountsbookkeeping.com.au"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s://wildcaretas.org.au/donations/" TargetMode="Externa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07/relationships/diagramDrawing" Target="diagrams/drawing1.xml"/><Relationship Id="rId22" Type="http://schemas.openxmlformats.org/officeDocument/2006/relationships/hyperlink" Target="http://www.environment.gov.au/system/files/pages/53ca6702-48ad-414a-bf24-60e253d5ad0d/files/reo-guide-2003_0.pdf" TargetMode="External"/><Relationship Id="rId27" Type="http://schemas.openxmlformats.org/officeDocument/2006/relationships/hyperlink" Target="mailto:memberservices@wildcaretas.org.au" TargetMode="External"/><Relationship Id="rId30" Type="http://schemas.openxmlformats.org/officeDocument/2006/relationships/footer" Target="footer1.xml"/><Relationship Id="rId35" Type="http://schemas.openxmlformats.org/officeDocument/2006/relationships/hyperlink" Target="mailto:alex@wiseaccountsbookkeeping.com.au" TargetMode="External"/></Relationships>
</file>

<file path=word/diagrams/_rels/data1.xml.rels><?xml version="1.0" encoding="UTF-8" standalone="yes"?>
<Relationships xmlns="http://schemas.openxmlformats.org/package/2006/relationships"><Relationship Id="rId1" Type="http://schemas.openxmlformats.org/officeDocument/2006/relationships/hyperlink" Target="https://wildcaretas.org.au/donations/" TargetMode="External"/></Relationships>
</file>

<file path=word/diagrams/_rels/data2.xml.rels><?xml version="1.0" encoding="UTF-8" standalone="yes"?>
<Relationships xmlns="http://schemas.openxmlformats.org/package/2006/relationships"><Relationship Id="rId1" Type="http://schemas.openxmlformats.org/officeDocument/2006/relationships/hyperlink" Target="mailto:alex@wiseaccountsbookkeeping.com.au"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B18158-3F5D-4F4F-BBA7-2973E2FDFD56}"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AU"/>
        </a:p>
      </dgm:t>
    </dgm:pt>
    <dgm:pt modelId="{D0DAA176-098D-4A67-83CC-8EB52669DBDE}">
      <dgm:prSet phldrT="[Text]" custT="1"/>
      <dgm:spPr>
        <a:xfrm rot="5400000">
          <a:off x="-265337" y="353149"/>
          <a:ext cx="1768916" cy="123824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n-AU" sz="1050">
              <a:solidFill>
                <a:sysClr val="window" lastClr="FFFFFF"/>
              </a:solidFill>
              <a:latin typeface="Calibri" panose="020F0502020204030204"/>
              <a:ea typeface="+mn-ea"/>
              <a:cs typeface="+mn-cs"/>
            </a:rPr>
            <a:t>Money donated</a:t>
          </a:r>
        </a:p>
      </dgm:t>
    </dgm:pt>
    <dgm:pt modelId="{F18FF447-66DE-4F10-98BB-E2A3FE9123DF}" type="parTrans" cxnId="{AB28FA25-4D52-4959-8BEF-39FB301EAEE0}">
      <dgm:prSet/>
      <dgm:spPr/>
      <dgm:t>
        <a:bodyPr/>
        <a:lstStyle/>
        <a:p>
          <a:endParaRPr lang="en-AU"/>
        </a:p>
      </dgm:t>
    </dgm:pt>
    <dgm:pt modelId="{8214B434-24E2-477F-9AC2-8AE0DB42523F}" type="sibTrans" cxnId="{AB28FA25-4D52-4959-8BEF-39FB301EAEE0}">
      <dgm:prSet/>
      <dgm:spPr/>
      <dgm:t>
        <a:bodyPr/>
        <a:lstStyle/>
        <a:p>
          <a:endParaRPr lang="en-AU"/>
        </a:p>
      </dgm:t>
    </dgm:pt>
    <dgm:pt modelId="{EC00A3C7-5903-4BF3-8EC5-541F1DAF420E}">
      <dgm:prSet phldrT="[Text]" custT="1"/>
      <dgm:spPr>
        <a:xfrm rot="5400000">
          <a:off x="-265337" y="1940196"/>
          <a:ext cx="1768916" cy="1238241"/>
        </a:xfrm>
        <a:prstGeom prst="chevron">
          <a:avLst/>
        </a:prstGeom>
        <a:solidFill>
          <a:srgbClr val="4472C4">
            <a:hueOff val="-3676673"/>
            <a:satOff val="-5114"/>
            <a:lumOff val="-1961"/>
            <a:alphaOff val="0"/>
          </a:srgbClr>
        </a:solidFill>
        <a:ln w="12700" cap="flat" cmpd="sng" algn="ctr">
          <a:solidFill>
            <a:srgbClr val="4472C4">
              <a:hueOff val="-3676673"/>
              <a:satOff val="-5114"/>
              <a:lumOff val="-1961"/>
              <a:alphaOff val="0"/>
            </a:srgbClr>
          </a:solidFill>
          <a:prstDash val="solid"/>
          <a:miter lim="800000"/>
        </a:ln>
        <a:effectLst/>
      </dgm:spPr>
      <dgm:t>
        <a:bodyPr/>
        <a:lstStyle/>
        <a:p>
          <a:r>
            <a:rPr lang="en-AU" sz="1200">
              <a:solidFill>
                <a:sysClr val="window" lastClr="FFFFFF"/>
              </a:solidFill>
              <a:latin typeface="Calibri" panose="020F0502020204030204"/>
              <a:ea typeface="+mn-ea"/>
              <a:cs typeface="+mn-cs"/>
            </a:rPr>
            <a:t>Reporting</a:t>
          </a:r>
          <a:endParaRPr lang="en-AU" sz="1400">
            <a:solidFill>
              <a:sysClr val="window" lastClr="FFFFFF"/>
            </a:solidFill>
            <a:latin typeface="Calibri" panose="020F0502020204030204"/>
            <a:ea typeface="+mn-ea"/>
            <a:cs typeface="+mn-cs"/>
          </a:endParaRPr>
        </a:p>
      </dgm:t>
    </dgm:pt>
    <dgm:pt modelId="{1C598597-24A7-4485-A2D5-608206974E1D}" type="parTrans" cxnId="{DCD9E78D-7555-4E87-81B2-1E394804E853}">
      <dgm:prSet/>
      <dgm:spPr/>
      <dgm:t>
        <a:bodyPr/>
        <a:lstStyle/>
        <a:p>
          <a:endParaRPr lang="en-AU"/>
        </a:p>
      </dgm:t>
    </dgm:pt>
    <dgm:pt modelId="{29F5AE4E-B75E-46C5-8CA1-1A2DDB7E325B}" type="sibTrans" cxnId="{DCD9E78D-7555-4E87-81B2-1E394804E853}">
      <dgm:prSet/>
      <dgm:spPr/>
      <dgm:t>
        <a:bodyPr/>
        <a:lstStyle/>
        <a:p>
          <a:endParaRPr lang="en-AU"/>
        </a:p>
      </dgm:t>
    </dgm:pt>
    <dgm:pt modelId="{65DA517B-4640-44C2-9661-1501BF3F3DB6}">
      <dgm:prSet phldrT="[Text]" custT="1"/>
      <dgm:spPr>
        <a:xfrm rot="5400000">
          <a:off x="2325460" y="587639"/>
          <a:ext cx="1149795" cy="3324233"/>
        </a:xfrm>
        <a:prstGeom prst="round2SameRect">
          <a:avLst/>
        </a:prstGeom>
        <a:solidFill>
          <a:sysClr val="window" lastClr="FFFFFF">
            <a:alpha val="90000"/>
            <a:hueOff val="0"/>
            <a:satOff val="0"/>
            <a:lumOff val="0"/>
            <a:alphaOff val="0"/>
          </a:sysClr>
        </a:solidFill>
        <a:ln w="12700" cap="flat" cmpd="sng" algn="ctr">
          <a:solidFill>
            <a:srgbClr val="4472C4">
              <a:hueOff val="-3676673"/>
              <a:satOff val="-5114"/>
              <a:lumOff val="-1961"/>
              <a:alphaOff val="0"/>
            </a:srgbClr>
          </a:solidFill>
          <a:prstDash val="solid"/>
          <a:miter lim="800000"/>
        </a:ln>
        <a:effectLst/>
      </dgm:spPr>
      <dgm:t>
        <a:bodyPr/>
        <a:lstStyle/>
        <a:p>
          <a:endParaRPr lang="en-AU" sz="1200">
            <a:solidFill>
              <a:sysClr val="windowText" lastClr="000000">
                <a:hueOff val="0"/>
                <a:satOff val="0"/>
                <a:lumOff val="0"/>
                <a:alphaOff val="0"/>
              </a:sysClr>
            </a:solidFill>
            <a:latin typeface="Calibri" panose="020F0502020204030204"/>
            <a:ea typeface="+mn-ea"/>
            <a:cs typeface="+mn-cs"/>
          </a:endParaRPr>
        </a:p>
      </dgm:t>
    </dgm:pt>
    <dgm:pt modelId="{49263EA9-9950-498C-AE22-D1B48EC99D95}" type="parTrans" cxnId="{8FD6232B-B484-432E-89B7-8C882BC217B6}">
      <dgm:prSet/>
      <dgm:spPr/>
      <dgm:t>
        <a:bodyPr/>
        <a:lstStyle/>
        <a:p>
          <a:endParaRPr lang="en-AU"/>
        </a:p>
      </dgm:t>
    </dgm:pt>
    <dgm:pt modelId="{B8321FE7-CEB8-4944-BC78-766BEF393D90}" type="sibTrans" cxnId="{8FD6232B-B484-432E-89B7-8C882BC217B6}">
      <dgm:prSet/>
      <dgm:spPr/>
      <dgm:t>
        <a:bodyPr/>
        <a:lstStyle/>
        <a:p>
          <a:endParaRPr lang="en-AU"/>
        </a:p>
      </dgm:t>
    </dgm:pt>
    <dgm:pt modelId="{2E425827-6865-4532-819F-C9554302AD41}">
      <dgm:prSet phldrT="[Text]" custT="1"/>
      <dgm:spPr>
        <a:xfrm rot="5400000">
          <a:off x="2325460" y="587639"/>
          <a:ext cx="1149795" cy="3324233"/>
        </a:xfrm>
        <a:prstGeom prst="round2SameRect">
          <a:avLst/>
        </a:prstGeom>
        <a:solidFill>
          <a:sysClr val="window" lastClr="FFFFFF">
            <a:alpha val="90000"/>
            <a:hueOff val="0"/>
            <a:satOff val="0"/>
            <a:lumOff val="0"/>
            <a:alphaOff val="0"/>
          </a:sysClr>
        </a:solidFill>
        <a:ln w="12700" cap="flat" cmpd="sng" algn="ctr">
          <a:solidFill>
            <a:srgbClr val="4472C4">
              <a:hueOff val="-3676673"/>
              <a:satOff val="-5114"/>
              <a:lumOff val="-1961"/>
              <a:alphaOff val="0"/>
            </a:srgbClr>
          </a:solidFill>
          <a:prstDash val="solid"/>
          <a:miter lim="800000"/>
        </a:ln>
        <a:effectLst/>
      </dgm:spPr>
      <dgm:t>
        <a:bodyPr/>
        <a:lstStyle/>
        <a:p>
          <a:r>
            <a:rPr lang="en-AU" sz="1200">
              <a:solidFill>
                <a:sysClr val="windowText" lastClr="000000">
                  <a:hueOff val="0"/>
                  <a:satOff val="0"/>
                  <a:lumOff val="0"/>
                  <a:alphaOff val="0"/>
                </a:sysClr>
              </a:solidFill>
              <a:latin typeface="Calibri" panose="020F0502020204030204"/>
              <a:ea typeface="+mn-ea"/>
              <a:cs typeface="+mn-cs"/>
            </a:rPr>
            <a:t>Wildcare Office will provide a quarterly report detailing amounts available in the Gift Fund causes, to relevant people in DPIPWE and Wildcare Branches</a:t>
          </a:r>
        </a:p>
      </dgm:t>
    </dgm:pt>
    <dgm:pt modelId="{2A2A69B6-B6A3-40FA-8FA6-13E77C43C0B3}" type="parTrans" cxnId="{BA33B8DD-67F6-4105-AAB7-FA07DD5F3E27}">
      <dgm:prSet/>
      <dgm:spPr/>
      <dgm:t>
        <a:bodyPr/>
        <a:lstStyle/>
        <a:p>
          <a:endParaRPr lang="en-AU"/>
        </a:p>
      </dgm:t>
    </dgm:pt>
    <dgm:pt modelId="{87924CAE-1ADF-4702-8F1B-A6D57248FB39}" type="sibTrans" cxnId="{BA33B8DD-67F6-4105-AAB7-FA07DD5F3E27}">
      <dgm:prSet/>
      <dgm:spPr/>
      <dgm:t>
        <a:bodyPr/>
        <a:lstStyle/>
        <a:p>
          <a:endParaRPr lang="en-AU"/>
        </a:p>
      </dgm:t>
    </dgm:pt>
    <dgm:pt modelId="{0A688478-AC5E-435E-8502-12DB46BC397C}">
      <dgm:prSet phldrT="[Text]" custT="1"/>
      <dgm:spPr>
        <a:xfrm rot="5400000">
          <a:off x="-265337" y="3674773"/>
          <a:ext cx="1768916" cy="1238241"/>
        </a:xfrm>
        <a:prstGeom prst="chevron">
          <a:avLst/>
        </a:prstGeom>
        <a:solidFill>
          <a:srgbClr val="4472C4">
            <a:hueOff val="-7353345"/>
            <a:satOff val="-10228"/>
            <a:lumOff val="-3922"/>
            <a:alphaOff val="0"/>
          </a:srgbClr>
        </a:solidFill>
        <a:ln w="12700" cap="flat" cmpd="sng" algn="ctr">
          <a:solidFill>
            <a:srgbClr val="4472C4">
              <a:hueOff val="-7353345"/>
              <a:satOff val="-10228"/>
              <a:lumOff val="-3922"/>
              <a:alphaOff val="0"/>
            </a:srgbClr>
          </a:solidFill>
          <a:prstDash val="solid"/>
          <a:miter lim="800000"/>
        </a:ln>
        <a:effectLst/>
      </dgm:spPr>
      <dgm:t>
        <a:bodyPr/>
        <a:lstStyle/>
        <a:p>
          <a:r>
            <a:rPr lang="en-AU" sz="900">
              <a:solidFill>
                <a:sysClr val="window" lastClr="FFFFFF"/>
              </a:solidFill>
              <a:latin typeface="Calibri" panose="020F0502020204030204"/>
              <a:ea typeface="+mn-ea"/>
              <a:cs typeface="+mn-cs"/>
            </a:rPr>
            <a:t>EOI for </a:t>
          </a:r>
        </a:p>
        <a:p>
          <a:r>
            <a:rPr lang="en-AU" sz="900">
              <a:solidFill>
                <a:sysClr val="window" lastClr="FFFFFF"/>
              </a:solidFill>
              <a:latin typeface="Calibri" panose="020F0502020204030204"/>
              <a:ea typeface="+mn-ea"/>
              <a:cs typeface="+mn-cs"/>
            </a:rPr>
            <a:t>funding</a:t>
          </a:r>
        </a:p>
      </dgm:t>
    </dgm:pt>
    <dgm:pt modelId="{7CC72496-B59E-4FDA-AA0E-0E78EDE9374A}" type="parTrans" cxnId="{D433D079-ED1A-4F6A-9200-BFC931EDE617}">
      <dgm:prSet/>
      <dgm:spPr/>
      <dgm:t>
        <a:bodyPr/>
        <a:lstStyle/>
        <a:p>
          <a:endParaRPr lang="en-AU"/>
        </a:p>
      </dgm:t>
    </dgm:pt>
    <dgm:pt modelId="{8A259919-1008-4718-9120-40ED377C8047}" type="sibTrans" cxnId="{D433D079-ED1A-4F6A-9200-BFC931EDE617}">
      <dgm:prSet/>
      <dgm:spPr/>
      <dgm:t>
        <a:bodyPr/>
        <a:lstStyle/>
        <a:p>
          <a:endParaRPr lang="en-AU"/>
        </a:p>
      </dgm:t>
    </dgm:pt>
    <dgm:pt modelId="{136B4DC7-76D7-4C3C-9B94-3048EF7ACE0E}">
      <dgm:prSet phldrT="[Text]" custT="1"/>
      <dgm:spPr>
        <a:xfrm rot="5400000">
          <a:off x="2177930" y="2322216"/>
          <a:ext cx="1444856" cy="3324233"/>
        </a:xfrm>
        <a:prstGeom prst="round2SameRect">
          <a:avLst/>
        </a:prstGeom>
        <a:solidFill>
          <a:sysClr val="window" lastClr="FFFFFF">
            <a:alpha val="90000"/>
            <a:hueOff val="0"/>
            <a:satOff val="0"/>
            <a:lumOff val="0"/>
            <a:alphaOff val="0"/>
          </a:sysClr>
        </a:solidFill>
        <a:ln w="12700" cap="flat" cmpd="sng" algn="ctr">
          <a:solidFill>
            <a:srgbClr val="4472C4">
              <a:hueOff val="-7353345"/>
              <a:satOff val="-10228"/>
              <a:lumOff val="-3922"/>
              <a:alphaOff val="0"/>
            </a:srgbClr>
          </a:solidFill>
          <a:prstDash val="solid"/>
          <a:miter lim="800000"/>
        </a:ln>
        <a:effectLst/>
      </dgm:spPr>
      <dgm:t>
        <a:bodyPr/>
        <a:lstStyle/>
        <a:p>
          <a:r>
            <a:rPr lang="en-AU" sz="1200">
              <a:solidFill>
                <a:sysClr val="windowText" lastClr="000000">
                  <a:hueOff val="0"/>
                  <a:satOff val="0"/>
                  <a:lumOff val="0"/>
                  <a:alphaOff val="0"/>
                </a:sysClr>
              </a:solidFill>
              <a:latin typeface="Calibri" panose="020F0502020204030204"/>
              <a:ea typeface="+mn-ea"/>
              <a:cs typeface="+mn-cs"/>
            </a:rPr>
            <a:t>Complete an Expression of Interest form seeking funds for specific purposes or ongoing projects and provide to ceo@wildcaretas.org.au </a:t>
          </a:r>
        </a:p>
      </dgm:t>
    </dgm:pt>
    <dgm:pt modelId="{AF7536FC-97BE-45CD-93B5-66D12ED8AD27}" type="parTrans" cxnId="{39F9BDF4-C2E8-4934-B3DF-838A516AC3DF}">
      <dgm:prSet/>
      <dgm:spPr/>
      <dgm:t>
        <a:bodyPr/>
        <a:lstStyle/>
        <a:p>
          <a:endParaRPr lang="en-AU"/>
        </a:p>
      </dgm:t>
    </dgm:pt>
    <dgm:pt modelId="{864F1165-F2C2-4C5A-8D10-46D3153E2D9C}" type="sibTrans" cxnId="{39F9BDF4-C2E8-4934-B3DF-838A516AC3DF}">
      <dgm:prSet/>
      <dgm:spPr/>
      <dgm:t>
        <a:bodyPr/>
        <a:lstStyle/>
        <a:p>
          <a:endParaRPr lang="en-AU"/>
        </a:p>
      </dgm:t>
    </dgm:pt>
    <dgm:pt modelId="{E37E5A82-6139-4DAB-8089-EA8510B02F29}">
      <dgm:prSet phldrT="[Text]" custT="1"/>
      <dgm:spPr>
        <a:xfrm rot="5400000">
          <a:off x="2177930" y="2322216"/>
          <a:ext cx="1444856" cy="3324233"/>
        </a:xfrm>
        <a:prstGeom prst="round2SameRect">
          <a:avLst/>
        </a:prstGeom>
        <a:solidFill>
          <a:sysClr val="window" lastClr="FFFFFF">
            <a:alpha val="90000"/>
            <a:hueOff val="0"/>
            <a:satOff val="0"/>
            <a:lumOff val="0"/>
            <a:alphaOff val="0"/>
          </a:sysClr>
        </a:solidFill>
        <a:ln w="12700" cap="flat" cmpd="sng" algn="ctr">
          <a:solidFill>
            <a:srgbClr val="4472C4">
              <a:hueOff val="-7353345"/>
              <a:satOff val="-10228"/>
              <a:lumOff val="-3922"/>
              <a:alphaOff val="0"/>
            </a:srgbClr>
          </a:solidFill>
          <a:prstDash val="solid"/>
          <a:miter lim="800000"/>
        </a:ln>
        <a:effectLst/>
      </dgm:spPr>
      <dgm:t>
        <a:bodyPr/>
        <a:lstStyle/>
        <a:p>
          <a:r>
            <a:rPr lang="en-AU" sz="1200">
              <a:solidFill>
                <a:sysClr val="windowText" lastClr="000000">
                  <a:hueOff val="0"/>
                  <a:satOff val="0"/>
                  <a:lumOff val="0"/>
                  <a:alphaOff val="0"/>
                </a:sysClr>
              </a:solidFill>
              <a:latin typeface="Calibri" panose="020F0502020204030204"/>
              <a:ea typeface="+mn-ea"/>
              <a:cs typeface="+mn-cs"/>
            </a:rPr>
            <a:t>EOI is provided to the Wildcare Gift Fund Committee for consideration.</a:t>
          </a:r>
        </a:p>
      </dgm:t>
    </dgm:pt>
    <dgm:pt modelId="{FDB42322-F909-4340-AA27-24DB1800D55C}" type="parTrans" cxnId="{50314134-2FF5-4D3D-8A95-8CFF08F8FFA3}">
      <dgm:prSet/>
      <dgm:spPr/>
      <dgm:t>
        <a:bodyPr/>
        <a:lstStyle/>
        <a:p>
          <a:endParaRPr lang="en-AU"/>
        </a:p>
      </dgm:t>
    </dgm:pt>
    <dgm:pt modelId="{D62F6D2D-4B18-443B-A39C-B3CD3BF10790}" type="sibTrans" cxnId="{50314134-2FF5-4D3D-8A95-8CFF08F8FFA3}">
      <dgm:prSet/>
      <dgm:spPr/>
      <dgm:t>
        <a:bodyPr/>
        <a:lstStyle/>
        <a:p>
          <a:endParaRPr lang="en-AU"/>
        </a:p>
      </dgm:t>
    </dgm:pt>
    <dgm:pt modelId="{494DEFBE-BE93-496A-A688-2966A1D194B4}">
      <dgm:prSet phldrT="[Text]" custT="1"/>
      <dgm:spPr>
        <a:xfrm rot="5400000">
          <a:off x="2269471" y="-999406"/>
          <a:ext cx="1261774" cy="3324233"/>
        </a:xfrm>
        <a:prstGeom prst="round2SameRect">
          <a:avLst/>
        </a:prstGeom>
      </dgm:spPr>
      <dgm:t>
        <a:bodyPr/>
        <a:lstStyle/>
        <a:p>
          <a:r>
            <a:rPr lang="en-AU" sz="1000">
              <a:latin typeface="Calibri" panose="020F0502020204030204" pitchFamily="34" charset="0"/>
            </a:rPr>
            <a:t>Donations go into the Wildcare Gift Fund Operating Account tagged to the cause chosen by the donor.  New natural environment projects or causes can be added by agreement.</a:t>
          </a:r>
        </a:p>
      </dgm:t>
      <dgm:extLst>
        <a:ext uri="{E40237B7-FDA0-4F09-8148-C483321AD2D9}">
          <dgm14:cNvPr xmlns:dgm14="http://schemas.microsoft.com/office/drawing/2010/diagram" id="0" name="">
            <a:hlinkClick xmlns:r="http://schemas.openxmlformats.org/officeDocument/2006/relationships" r:id="rId1"/>
          </dgm14:cNvPr>
        </a:ext>
      </dgm:extLst>
    </dgm:pt>
    <dgm:pt modelId="{BCF31787-FEE1-48B3-BA31-DE17F43A5C77}" type="parTrans" cxnId="{9C427D22-5C3C-4B9E-AE73-856413E98851}">
      <dgm:prSet/>
      <dgm:spPr/>
      <dgm:t>
        <a:bodyPr/>
        <a:lstStyle/>
        <a:p>
          <a:endParaRPr lang="en-AU"/>
        </a:p>
      </dgm:t>
    </dgm:pt>
    <dgm:pt modelId="{1E1D1237-D98C-4461-8640-54E98944093A}" type="sibTrans" cxnId="{9C427D22-5C3C-4B9E-AE73-856413E98851}">
      <dgm:prSet/>
      <dgm:spPr/>
      <dgm:t>
        <a:bodyPr/>
        <a:lstStyle/>
        <a:p>
          <a:endParaRPr lang="en-AU"/>
        </a:p>
      </dgm:t>
    </dgm:pt>
    <dgm:pt modelId="{30455F90-14BF-44E0-AC6D-3349E44DBED0}">
      <dgm:prSet phldrT="[Text]" custT="1"/>
      <dgm:spPr>
        <a:xfrm rot="5400000">
          <a:off x="2269471" y="-999406"/>
          <a:ext cx="1261774" cy="3324233"/>
        </a:xfrm>
        <a:prstGeom prst="round2SameRect">
          <a:avLst/>
        </a:prstGeom>
      </dgm:spPr>
      <dgm:t>
        <a:bodyPr/>
        <a:lstStyle/>
        <a:p>
          <a:r>
            <a:rPr lang="en-AU" sz="1000">
              <a:latin typeface="Calibri" panose="020F0502020204030204" pitchFamily="34" charset="0"/>
            </a:rPr>
            <a:t>Donations that meet the definition of a 'gift' to the natural environment objectives of Wildcare are tax-deductible to the donor</a:t>
          </a:r>
        </a:p>
      </dgm:t>
    </dgm:pt>
    <dgm:pt modelId="{D1303CD3-FEC6-44AE-BD0F-1B72B12491AF}" type="parTrans" cxnId="{4462F330-68D7-4A54-BF8B-F66C79EFCB8D}">
      <dgm:prSet/>
      <dgm:spPr/>
      <dgm:t>
        <a:bodyPr/>
        <a:lstStyle/>
        <a:p>
          <a:endParaRPr lang="en-AU"/>
        </a:p>
      </dgm:t>
    </dgm:pt>
    <dgm:pt modelId="{5BF041A5-90CB-4693-A340-1A2F5CEBEDFA}" type="sibTrans" cxnId="{4462F330-68D7-4A54-BF8B-F66C79EFCB8D}">
      <dgm:prSet/>
      <dgm:spPr/>
      <dgm:t>
        <a:bodyPr/>
        <a:lstStyle/>
        <a:p>
          <a:endParaRPr lang="en-AU"/>
        </a:p>
      </dgm:t>
    </dgm:pt>
    <dgm:pt modelId="{479FE3F2-358B-4652-8F23-AAC2DAB31AAA}">
      <dgm:prSet phldrT="[Text]" custT="1"/>
      <dgm:spPr>
        <a:xfrm rot="5400000">
          <a:off x="2325460" y="587639"/>
          <a:ext cx="1149795" cy="3324233"/>
        </a:xfrm>
        <a:prstGeom prst="round2SameRect">
          <a:avLst/>
        </a:prstGeom>
        <a:solidFill>
          <a:sysClr val="window" lastClr="FFFFFF">
            <a:alpha val="90000"/>
            <a:hueOff val="0"/>
            <a:satOff val="0"/>
            <a:lumOff val="0"/>
            <a:alphaOff val="0"/>
          </a:sysClr>
        </a:solidFill>
        <a:ln w="12700" cap="flat" cmpd="sng" algn="ctr">
          <a:solidFill>
            <a:srgbClr val="4472C4">
              <a:hueOff val="-3676673"/>
              <a:satOff val="-5114"/>
              <a:lumOff val="-1961"/>
              <a:alphaOff val="0"/>
            </a:srgbClr>
          </a:solidFill>
          <a:prstDash val="solid"/>
          <a:miter lim="800000"/>
        </a:ln>
        <a:effectLst/>
      </dgm:spPr>
      <dgm:t>
        <a:bodyPr/>
        <a:lstStyle/>
        <a:p>
          <a:endParaRPr lang="en-AU" sz="1200">
            <a:solidFill>
              <a:sysClr val="windowText" lastClr="000000">
                <a:hueOff val="0"/>
                <a:satOff val="0"/>
                <a:lumOff val="0"/>
                <a:alphaOff val="0"/>
              </a:sysClr>
            </a:solidFill>
            <a:latin typeface="Calibri" panose="020F0502020204030204"/>
            <a:ea typeface="+mn-ea"/>
            <a:cs typeface="+mn-cs"/>
          </a:endParaRPr>
        </a:p>
      </dgm:t>
    </dgm:pt>
    <dgm:pt modelId="{FA57FCE4-AB96-4133-BBF5-AD7F302641F3}" type="parTrans" cxnId="{03C99325-819D-41D5-80F9-05980A9D9ABC}">
      <dgm:prSet/>
      <dgm:spPr/>
      <dgm:t>
        <a:bodyPr/>
        <a:lstStyle/>
        <a:p>
          <a:endParaRPr lang="en-AU"/>
        </a:p>
      </dgm:t>
    </dgm:pt>
    <dgm:pt modelId="{E7336BD0-7E3B-446F-BBAB-2108659B60B6}" type="sibTrans" cxnId="{03C99325-819D-41D5-80F9-05980A9D9ABC}">
      <dgm:prSet/>
      <dgm:spPr/>
      <dgm:t>
        <a:bodyPr/>
        <a:lstStyle/>
        <a:p>
          <a:endParaRPr lang="en-AU"/>
        </a:p>
      </dgm:t>
    </dgm:pt>
    <dgm:pt modelId="{274E248C-B7E9-4003-837E-FABE078DBE1C}">
      <dgm:prSet phldrT="[Text]" custT="1"/>
      <dgm:spPr>
        <a:xfrm rot="5400000">
          <a:off x="2177930" y="2322216"/>
          <a:ext cx="1444856" cy="3324233"/>
        </a:xfrm>
        <a:prstGeom prst="round2SameRect">
          <a:avLst/>
        </a:prstGeom>
        <a:solidFill>
          <a:sysClr val="window" lastClr="FFFFFF">
            <a:alpha val="90000"/>
            <a:hueOff val="0"/>
            <a:satOff val="0"/>
            <a:lumOff val="0"/>
            <a:alphaOff val="0"/>
          </a:sysClr>
        </a:solidFill>
        <a:ln w="12700" cap="flat" cmpd="sng" algn="ctr">
          <a:solidFill>
            <a:srgbClr val="4472C4">
              <a:hueOff val="-7353345"/>
              <a:satOff val="-10228"/>
              <a:lumOff val="-3922"/>
              <a:alphaOff val="0"/>
            </a:srgbClr>
          </a:solidFill>
          <a:prstDash val="solid"/>
          <a:miter lim="800000"/>
        </a:ln>
        <a:effectLst/>
      </dgm:spPr>
      <dgm:t>
        <a:bodyPr/>
        <a:lstStyle/>
        <a:p>
          <a:endParaRPr lang="en-AU" sz="1200">
            <a:solidFill>
              <a:sysClr val="windowText" lastClr="000000">
                <a:hueOff val="0"/>
                <a:satOff val="0"/>
                <a:lumOff val="0"/>
                <a:alphaOff val="0"/>
              </a:sysClr>
            </a:solidFill>
            <a:latin typeface="Calibri" panose="020F0502020204030204"/>
            <a:ea typeface="+mn-ea"/>
            <a:cs typeface="+mn-cs"/>
          </a:endParaRPr>
        </a:p>
      </dgm:t>
    </dgm:pt>
    <dgm:pt modelId="{2E7F46A4-EBF3-4BFA-BFDB-E11FDB420FDC}" type="parTrans" cxnId="{F353BA3C-3693-439A-9524-EB8E28FE1288}">
      <dgm:prSet/>
      <dgm:spPr/>
      <dgm:t>
        <a:bodyPr/>
        <a:lstStyle/>
        <a:p>
          <a:endParaRPr lang="en-AU"/>
        </a:p>
      </dgm:t>
    </dgm:pt>
    <dgm:pt modelId="{F0559F81-D04B-49F3-AFF6-87EC0EB771E3}" type="sibTrans" cxnId="{F353BA3C-3693-439A-9524-EB8E28FE1288}">
      <dgm:prSet/>
      <dgm:spPr/>
      <dgm:t>
        <a:bodyPr/>
        <a:lstStyle/>
        <a:p>
          <a:endParaRPr lang="en-AU"/>
        </a:p>
      </dgm:t>
    </dgm:pt>
    <dgm:pt modelId="{5D80002E-7C21-4B9D-BBE0-E4A4520760B0}">
      <dgm:prSet phldrT="[Text]" custT="1"/>
      <dgm:spPr>
        <a:xfrm rot="5400000">
          <a:off x="2177930" y="2322216"/>
          <a:ext cx="1444856" cy="3324233"/>
        </a:xfrm>
        <a:prstGeom prst="round2SameRect">
          <a:avLst/>
        </a:prstGeom>
        <a:solidFill>
          <a:sysClr val="window" lastClr="FFFFFF">
            <a:alpha val="90000"/>
            <a:hueOff val="0"/>
            <a:satOff val="0"/>
            <a:lumOff val="0"/>
            <a:alphaOff val="0"/>
          </a:sysClr>
        </a:solidFill>
        <a:ln w="12700" cap="flat" cmpd="sng" algn="ctr">
          <a:solidFill>
            <a:srgbClr val="4472C4">
              <a:hueOff val="-7353345"/>
              <a:satOff val="-10228"/>
              <a:lumOff val="-3922"/>
              <a:alphaOff val="0"/>
            </a:srgbClr>
          </a:solidFill>
          <a:prstDash val="solid"/>
          <a:miter lim="800000"/>
        </a:ln>
        <a:effectLst/>
      </dgm:spPr>
      <dgm:t>
        <a:bodyPr/>
        <a:lstStyle/>
        <a:p>
          <a:endParaRPr lang="en-AU" sz="1200">
            <a:solidFill>
              <a:sysClr val="windowText" lastClr="000000">
                <a:hueOff val="0"/>
                <a:satOff val="0"/>
                <a:lumOff val="0"/>
                <a:alphaOff val="0"/>
              </a:sysClr>
            </a:solidFill>
            <a:latin typeface="Calibri" panose="020F0502020204030204"/>
            <a:ea typeface="+mn-ea"/>
            <a:cs typeface="+mn-cs"/>
          </a:endParaRPr>
        </a:p>
      </dgm:t>
    </dgm:pt>
    <dgm:pt modelId="{7C483AB1-8D0A-48D8-B3F7-570528FD815E}" type="parTrans" cxnId="{318FDF9A-FFFB-4A1D-B593-F6F1E5EBB723}">
      <dgm:prSet/>
      <dgm:spPr/>
      <dgm:t>
        <a:bodyPr/>
        <a:lstStyle/>
        <a:p>
          <a:endParaRPr lang="en-AU"/>
        </a:p>
      </dgm:t>
    </dgm:pt>
    <dgm:pt modelId="{C4A13269-3B0E-4209-9273-AA04F4325DB6}" type="sibTrans" cxnId="{318FDF9A-FFFB-4A1D-B593-F6F1E5EBB723}">
      <dgm:prSet/>
      <dgm:spPr/>
      <dgm:t>
        <a:bodyPr/>
        <a:lstStyle/>
        <a:p>
          <a:endParaRPr lang="en-AU"/>
        </a:p>
      </dgm:t>
    </dgm:pt>
    <dgm:pt modelId="{99FFE6C0-3C70-4D22-AB71-1D6755464CC1}">
      <dgm:prSet phldrT="[Text]" custT="1"/>
      <dgm:spPr>
        <a:xfrm rot="5400000">
          <a:off x="2177930" y="2322216"/>
          <a:ext cx="1444856" cy="3324233"/>
        </a:xfrm>
        <a:prstGeom prst="round2SameRect">
          <a:avLst/>
        </a:prstGeom>
        <a:solidFill>
          <a:sysClr val="window" lastClr="FFFFFF">
            <a:alpha val="90000"/>
            <a:hueOff val="0"/>
            <a:satOff val="0"/>
            <a:lumOff val="0"/>
            <a:alphaOff val="0"/>
          </a:sysClr>
        </a:solidFill>
        <a:ln w="12700" cap="flat" cmpd="sng" algn="ctr">
          <a:solidFill>
            <a:srgbClr val="4472C4">
              <a:hueOff val="-7353345"/>
              <a:satOff val="-10228"/>
              <a:lumOff val="-3922"/>
              <a:alphaOff val="0"/>
            </a:srgbClr>
          </a:solidFill>
          <a:prstDash val="solid"/>
          <a:miter lim="800000"/>
        </a:ln>
        <a:effectLst/>
      </dgm:spPr>
      <dgm:t>
        <a:bodyPr/>
        <a:lstStyle/>
        <a:p>
          <a:r>
            <a:rPr lang="en-AU" sz="1200">
              <a:solidFill>
                <a:sysClr val="windowText" lastClr="000000">
                  <a:hueOff val="0"/>
                  <a:satOff val="0"/>
                  <a:lumOff val="0"/>
                  <a:alphaOff val="0"/>
                </a:sysClr>
              </a:solidFill>
              <a:latin typeface="Calibri" panose="020F0502020204030204"/>
              <a:ea typeface="+mn-ea"/>
              <a:cs typeface="+mn-cs"/>
            </a:rPr>
            <a:t>Applicants will be advised whether or not their application is successful.</a:t>
          </a:r>
        </a:p>
      </dgm:t>
    </dgm:pt>
    <dgm:pt modelId="{11073204-0319-45E7-8070-297BE3DA9F6E}" type="parTrans" cxnId="{46F2B0D0-66EE-4C6E-9847-83F2A18B76C5}">
      <dgm:prSet/>
      <dgm:spPr/>
      <dgm:t>
        <a:bodyPr/>
        <a:lstStyle/>
        <a:p>
          <a:endParaRPr lang="en-AU"/>
        </a:p>
      </dgm:t>
    </dgm:pt>
    <dgm:pt modelId="{5E6E1E63-3FAD-452B-B7C2-92B5C7E73B94}" type="sibTrans" cxnId="{46F2B0D0-66EE-4C6E-9847-83F2A18B76C5}">
      <dgm:prSet/>
      <dgm:spPr/>
      <dgm:t>
        <a:bodyPr/>
        <a:lstStyle/>
        <a:p>
          <a:endParaRPr lang="en-AU"/>
        </a:p>
      </dgm:t>
    </dgm:pt>
    <dgm:pt modelId="{BE816C41-A975-4176-87E8-F757125F0AA3}">
      <dgm:prSet phldrT="[Text]" custT="1"/>
      <dgm:spPr>
        <a:xfrm rot="5400000">
          <a:off x="2177930" y="2322216"/>
          <a:ext cx="1444856" cy="3324233"/>
        </a:xfrm>
        <a:prstGeom prst="round2SameRect">
          <a:avLst/>
        </a:prstGeom>
        <a:solidFill>
          <a:sysClr val="window" lastClr="FFFFFF">
            <a:alpha val="90000"/>
            <a:hueOff val="0"/>
            <a:satOff val="0"/>
            <a:lumOff val="0"/>
            <a:alphaOff val="0"/>
          </a:sysClr>
        </a:solidFill>
        <a:ln w="12700" cap="flat" cmpd="sng" algn="ctr">
          <a:solidFill>
            <a:srgbClr val="4472C4">
              <a:hueOff val="-7353345"/>
              <a:satOff val="-10228"/>
              <a:lumOff val="-3922"/>
              <a:alphaOff val="0"/>
            </a:srgbClr>
          </a:solidFill>
          <a:prstDash val="solid"/>
          <a:miter lim="800000"/>
        </a:ln>
        <a:effectLst/>
      </dgm:spPr>
      <dgm:t>
        <a:bodyPr/>
        <a:lstStyle/>
        <a:p>
          <a:endParaRPr lang="en-AU" sz="1200">
            <a:solidFill>
              <a:sysClr val="windowText" lastClr="000000">
                <a:hueOff val="0"/>
                <a:satOff val="0"/>
                <a:lumOff val="0"/>
                <a:alphaOff val="0"/>
              </a:sysClr>
            </a:solidFill>
            <a:latin typeface="Calibri" panose="020F0502020204030204"/>
            <a:ea typeface="+mn-ea"/>
            <a:cs typeface="+mn-cs"/>
          </a:endParaRPr>
        </a:p>
      </dgm:t>
    </dgm:pt>
    <dgm:pt modelId="{C6012809-37AB-41F1-AFC3-D1141813F288}" type="parTrans" cxnId="{E60CC728-AA26-4007-AFE7-3BCC3FF245E9}">
      <dgm:prSet/>
      <dgm:spPr/>
      <dgm:t>
        <a:bodyPr/>
        <a:lstStyle/>
        <a:p>
          <a:endParaRPr lang="en-AU"/>
        </a:p>
      </dgm:t>
    </dgm:pt>
    <dgm:pt modelId="{F7322633-D30C-4142-B5E2-DA564C9237C7}" type="sibTrans" cxnId="{E60CC728-AA26-4007-AFE7-3BCC3FF245E9}">
      <dgm:prSet/>
      <dgm:spPr/>
      <dgm:t>
        <a:bodyPr/>
        <a:lstStyle/>
        <a:p>
          <a:endParaRPr lang="en-AU"/>
        </a:p>
      </dgm:t>
    </dgm:pt>
    <dgm:pt modelId="{4BBBD53C-5D9A-48FA-8338-8F3FA37BCA7A}">
      <dgm:prSet phldrT="[Text]" custT="1"/>
      <dgm:spPr>
        <a:xfrm rot="5400000">
          <a:off x="2177930" y="2322216"/>
          <a:ext cx="1444856" cy="3324233"/>
        </a:xfrm>
        <a:prstGeom prst="round2SameRect">
          <a:avLst/>
        </a:prstGeom>
        <a:solidFill>
          <a:sysClr val="window" lastClr="FFFFFF">
            <a:alpha val="90000"/>
            <a:hueOff val="0"/>
            <a:satOff val="0"/>
            <a:lumOff val="0"/>
            <a:alphaOff val="0"/>
          </a:sysClr>
        </a:solidFill>
        <a:ln w="12700" cap="flat" cmpd="sng" algn="ctr">
          <a:solidFill>
            <a:srgbClr val="4472C4">
              <a:hueOff val="-7353345"/>
              <a:satOff val="-10228"/>
              <a:lumOff val="-3922"/>
              <a:alphaOff val="0"/>
            </a:srgbClr>
          </a:solidFill>
          <a:prstDash val="solid"/>
          <a:miter lim="800000"/>
        </a:ln>
        <a:effectLst/>
      </dgm:spPr>
      <dgm:t>
        <a:bodyPr/>
        <a:lstStyle/>
        <a:p>
          <a:endParaRPr lang="en-AU" sz="1200">
            <a:solidFill>
              <a:sysClr val="windowText" lastClr="000000">
                <a:hueOff val="0"/>
                <a:satOff val="0"/>
                <a:lumOff val="0"/>
                <a:alphaOff val="0"/>
              </a:sysClr>
            </a:solidFill>
            <a:latin typeface="Calibri" panose="020F0502020204030204"/>
            <a:ea typeface="+mn-ea"/>
            <a:cs typeface="+mn-cs"/>
          </a:endParaRPr>
        </a:p>
      </dgm:t>
    </dgm:pt>
    <dgm:pt modelId="{312FC723-30C9-477D-93D6-7FC2C0711B35}" type="parTrans" cxnId="{527D3F11-F6BA-4A81-96AE-2B0E5ABC0521}">
      <dgm:prSet/>
      <dgm:spPr/>
      <dgm:t>
        <a:bodyPr/>
        <a:lstStyle/>
        <a:p>
          <a:endParaRPr lang="en-AU"/>
        </a:p>
      </dgm:t>
    </dgm:pt>
    <dgm:pt modelId="{6C3C22B7-ADA3-4718-BD2A-CBB5FBEFA75C}" type="sibTrans" cxnId="{527D3F11-F6BA-4A81-96AE-2B0E5ABC0521}">
      <dgm:prSet/>
      <dgm:spPr/>
      <dgm:t>
        <a:bodyPr/>
        <a:lstStyle/>
        <a:p>
          <a:endParaRPr lang="en-AU"/>
        </a:p>
      </dgm:t>
    </dgm:pt>
    <dgm:pt modelId="{CD3E1B1D-6EFA-476A-A04F-27BDB0693857}">
      <dgm:prSet phldrT="[Text]" custT="1"/>
      <dgm:spPr>
        <a:xfrm rot="5400000">
          <a:off x="2269471" y="-999406"/>
          <a:ext cx="1261774" cy="3324233"/>
        </a:xfrm>
      </dgm:spPr>
      <dgm:t>
        <a:bodyPr/>
        <a:lstStyle/>
        <a:p>
          <a:r>
            <a:rPr lang="en-AU" sz="1000">
              <a:latin typeface="Calibri" panose="020F0502020204030204" pitchFamily="34" charset="0"/>
            </a:rPr>
            <a:t>When a donation is made, a thank you message appears on the website, a tax receipt containing a thank you message is provided and a notification of the donation is provided to the Wildcare office, who will send a follow up thank you message.</a:t>
          </a:r>
        </a:p>
      </dgm:t>
    </dgm:pt>
    <dgm:pt modelId="{77A235AA-8C5E-4AE3-A3E7-5D4A997D8C39}" type="parTrans" cxnId="{B66A8F1D-070A-4F60-9F75-E82BE301D16C}">
      <dgm:prSet/>
      <dgm:spPr/>
      <dgm:t>
        <a:bodyPr/>
        <a:lstStyle/>
        <a:p>
          <a:endParaRPr lang="en-AU"/>
        </a:p>
      </dgm:t>
    </dgm:pt>
    <dgm:pt modelId="{8FE9ED0C-1569-46B0-951E-935BB44727A0}" type="sibTrans" cxnId="{B66A8F1D-070A-4F60-9F75-E82BE301D16C}">
      <dgm:prSet/>
      <dgm:spPr/>
      <dgm:t>
        <a:bodyPr/>
        <a:lstStyle/>
        <a:p>
          <a:endParaRPr lang="en-AU"/>
        </a:p>
      </dgm:t>
    </dgm:pt>
    <dgm:pt modelId="{D82F3A12-1476-412A-9009-BC71C0E9C421}" type="pres">
      <dgm:prSet presAssocID="{6FB18158-3F5D-4F4F-BBA7-2973E2FDFD56}" presName="linearFlow" presStyleCnt="0">
        <dgm:presLayoutVars>
          <dgm:dir/>
          <dgm:animLvl val="lvl"/>
          <dgm:resizeHandles val="exact"/>
        </dgm:presLayoutVars>
      </dgm:prSet>
      <dgm:spPr/>
      <dgm:t>
        <a:bodyPr/>
        <a:lstStyle/>
        <a:p>
          <a:endParaRPr lang="en-AU"/>
        </a:p>
      </dgm:t>
    </dgm:pt>
    <dgm:pt modelId="{2AED7B24-475A-41D5-91FD-F2BA87CF7852}" type="pres">
      <dgm:prSet presAssocID="{D0DAA176-098D-4A67-83CC-8EB52669DBDE}" presName="composite" presStyleCnt="0"/>
      <dgm:spPr/>
    </dgm:pt>
    <dgm:pt modelId="{972CBCB1-1C20-4C22-B6B4-B9BDBDEAD7EF}" type="pres">
      <dgm:prSet presAssocID="{D0DAA176-098D-4A67-83CC-8EB52669DBDE}" presName="parentText" presStyleLbl="alignNode1" presStyleIdx="0" presStyleCnt="3" custScaleX="123876" custScaleY="151588" custLinFactNeighborX="11033" custLinFactNeighborY="-21862">
        <dgm:presLayoutVars>
          <dgm:chMax val="1"/>
          <dgm:bulletEnabled val="1"/>
        </dgm:presLayoutVars>
      </dgm:prSet>
      <dgm:spPr/>
      <dgm:t>
        <a:bodyPr/>
        <a:lstStyle/>
        <a:p>
          <a:endParaRPr lang="en-AU"/>
        </a:p>
      </dgm:t>
    </dgm:pt>
    <dgm:pt modelId="{C4081CD9-C92A-450B-8245-2D947499B3C6}" type="pres">
      <dgm:prSet presAssocID="{D0DAA176-098D-4A67-83CC-8EB52669DBDE}" presName="descendantText" presStyleLbl="alignAcc1" presStyleIdx="0" presStyleCnt="3" custScaleX="86282" custScaleY="206014">
        <dgm:presLayoutVars>
          <dgm:bulletEnabled val="1"/>
        </dgm:presLayoutVars>
      </dgm:prSet>
      <dgm:spPr/>
      <dgm:t>
        <a:bodyPr/>
        <a:lstStyle/>
        <a:p>
          <a:endParaRPr lang="en-AU"/>
        </a:p>
      </dgm:t>
    </dgm:pt>
    <dgm:pt modelId="{F503E650-93DB-44C6-A625-A5D21632986B}" type="pres">
      <dgm:prSet presAssocID="{8214B434-24E2-477F-9AC2-8AE0DB42523F}" presName="sp" presStyleCnt="0"/>
      <dgm:spPr/>
    </dgm:pt>
    <dgm:pt modelId="{A558CD1E-9EC8-4CD4-A0B8-866C84C41B70}" type="pres">
      <dgm:prSet presAssocID="{EC00A3C7-5903-4BF3-8EC5-541F1DAF420E}" presName="composite" presStyleCnt="0"/>
      <dgm:spPr/>
    </dgm:pt>
    <dgm:pt modelId="{B494299D-A5AA-4D9E-A295-522755FDC4DB}" type="pres">
      <dgm:prSet presAssocID="{EC00A3C7-5903-4BF3-8EC5-541F1DAF420E}" presName="parentText" presStyleLbl="alignNode1" presStyleIdx="1" presStyleCnt="3" custScaleX="115109" custScaleY="106484" custLinFactNeighborX="13539" custLinFactNeighborY="-4122">
        <dgm:presLayoutVars>
          <dgm:chMax val="1"/>
          <dgm:bulletEnabled val="1"/>
        </dgm:presLayoutVars>
      </dgm:prSet>
      <dgm:spPr/>
      <dgm:t>
        <a:bodyPr/>
        <a:lstStyle/>
        <a:p>
          <a:endParaRPr lang="en-AU"/>
        </a:p>
      </dgm:t>
    </dgm:pt>
    <dgm:pt modelId="{B0F81F30-2E09-4BDD-A77F-A20FD0E6ACDB}" type="pres">
      <dgm:prSet presAssocID="{EC00A3C7-5903-4BF3-8EC5-541F1DAF420E}" presName="descendantText" presStyleLbl="alignAcc1" presStyleIdx="1" presStyleCnt="3" custScaleX="90695" custScaleY="123172" custLinFactNeighborX="2416" custLinFactNeighborY="7747">
        <dgm:presLayoutVars>
          <dgm:bulletEnabled val="1"/>
        </dgm:presLayoutVars>
      </dgm:prSet>
      <dgm:spPr/>
      <dgm:t>
        <a:bodyPr/>
        <a:lstStyle/>
        <a:p>
          <a:endParaRPr lang="en-AU"/>
        </a:p>
      </dgm:t>
    </dgm:pt>
    <dgm:pt modelId="{02119929-934B-4D2B-B61D-1BD0851BD43A}" type="pres">
      <dgm:prSet presAssocID="{29F5AE4E-B75E-46C5-8CA1-1A2DDB7E325B}" presName="sp" presStyleCnt="0"/>
      <dgm:spPr/>
    </dgm:pt>
    <dgm:pt modelId="{659CBEC2-0432-4A0A-BEB7-95C43C6A7493}" type="pres">
      <dgm:prSet presAssocID="{0A688478-AC5E-435E-8502-12DB46BC397C}" presName="composite" presStyleCnt="0"/>
      <dgm:spPr/>
    </dgm:pt>
    <dgm:pt modelId="{A2A5DF67-659B-4B4B-B647-2108D42BFC8F}" type="pres">
      <dgm:prSet presAssocID="{0A688478-AC5E-435E-8502-12DB46BC397C}" presName="parentText" presStyleLbl="alignNode1" presStyleIdx="2" presStyleCnt="3" custScaleX="113896" custScaleY="123843" custLinFactNeighborX="14143" custLinFactNeighborY="10093">
        <dgm:presLayoutVars>
          <dgm:chMax val="1"/>
          <dgm:bulletEnabled val="1"/>
        </dgm:presLayoutVars>
      </dgm:prSet>
      <dgm:spPr/>
      <dgm:t>
        <a:bodyPr/>
        <a:lstStyle/>
        <a:p>
          <a:endParaRPr lang="en-AU"/>
        </a:p>
      </dgm:t>
    </dgm:pt>
    <dgm:pt modelId="{1296DD10-C940-480F-9908-8AD2A74F95B6}" type="pres">
      <dgm:prSet presAssocID="{0A688478-AC5E-435E-8502-12DB46BC397C}" presName="descendantText" presStyleLbl="alignAcc1" presStyleIdx="2" presStyleCnt="3" custScaleX="83485" custScaleY="223803" custLinFactNeighborY="27712">
        <dgm:presLayoutVars>
          <dgm:bulletEnabled val="1"/>
        </dgm:presLayoutVars>
      </dgm:prSet>
      <dgm:spPr/>
      <dgm:t>
        <a:bodyPr/>
        <a:lstStyle/>
        <a:p>
          <a:endParaRPr lang="en-AU"/>
        </a:p>
      </dgm:t>
    </dgm:pt>
  </dgm:ptLst>
  <dgm:cxnLst>
    <dgm:cxn modelId="{D433D079-ED1A-4F6A-9200-BFC931EDE617}" srcId="{6FB18158-3F5D-4F4F-BBA7-2973E2FDFD56}" destId="{0A688478-AC5E-435E-8502-12DB46BC397C}" srcOrd="2" destOrd="0" parTransId="{7CC72496-B59E-4FDA-AA0E-0E78EDE9374A}" sibTransId="{8A259919-1008-4718-9120-40ED377C8047}"/>
    <dgm:cxn modelId="{8CF8E952-F5AA-45CE-8D76-66ED7FCC33EC}" type="presOf" srcId="{30455F90-14BF-44E0-AC6D-3349E44DBED0}" destId="{C4081CD9-C92A-450B-8245-2D947499B3C6}" srcOrd="0" destOrd="1" presId="urn:microsoft.com/office/officeart/2005/8/layout/chevron2"/>
    <dgm:cxn modelId="{A8421637-22CD-43E1-9C72-93AAD52F8F52}" type="presOf" srcId="{274E248C-B7E9-4003-837E-FABE078DBE1C}" destId="{1296DD10-C940-480F-9908-8AD2A74F95B6}" srcOrd="0" destOrd="6" presId="urn:microsoft.com/office/officeart/2005/8/layout/chevron2"/>
    <dgm:cxn modelId="{B66A8F1D-070A-4F60-9F75-E82BE301D16C}" srcId="{D0DAA176-098D-4A67-83CC-8EB52669DBDE}" destId="{CD3E1B1D-6EFA-476A-A04F-27BDB0693857}" srcOrd="2" destOrd="0" parTransId="{77A235AA-8C5E-4AE3-A3E7-5D4A997D8C39}" sibTransId="{8FE9ED0C-1569-46B0-951E-935BB44727A0}"/>
    <dgm:cxn modelId="{72395FDD-FA75-4F0F-B641-282E58F5E0E3}" type="presOf" srcId="{65DA517B-4640-44C2-9661-1501BF3F3DB6}" destId="{B0F81F30-2E09-4BDD-A77F-A20FD0E6ACDB}" srcOrd="0" destOrd="0" presId="urn:microsoft.com/office/officeart/2005/8/layout/chevron2"/>
    <dgm:cxn modelId="{5110D5AB-4F9B-44F8-8874-95C843605B92}" type="presOf" srcId="{D0DAA176-098D-4A67-83CC-8EB52669DBDE}" destId="{972CBCB1-1C20-4C22-B6B4-B9BDBDEAD7EF}" srcOrd="0" destOrd="0" presId="urn:microsoft.com/office/officeart/2005/8/layout/chevron2"/>
    <dgm:cxn modelId="{313969E7-5158-4480-86C9-44964B214317}" type="presOf" srcId="{2E425827-6865-4532-819F-C9554302AD41}" destId="{B0F81F30-2E09-4BDD-A77F-A20FD0E6ACDB}" srcOrd="0" destOrd="1" presId="urn:microsoft.com/office/officeart/2005/8/layout/chevron2"/>
    <dgm:cxn modelId="{C32878BB-9F8F-4733-BEE2-1A6FBFDE70AD}" type="presOf" srcId="{E37E5A82-6139-4DAB-8089-EA8510B02F29}" destId="{1296DD10-C940-480F-9908-8AD2A74F95B6}" srcOrd="0" destOrd="3" presId="urn:microsoft.com/office/officeart/2005/8/layout/chevron2"/>
    <dgm:cxn modelId="{318FDF9A-FFFB-4A1D-B593-F6F1E5EBB723}" srcId="{0A688478-AC5E-435E-8502-12DB46BC397C}" destId="{5D80002E-7C21-4B9D-BBE0-E4A4520760B0}" srcOrd="0" destOrd="0" parTransId="{7C483AB1-8D0A-48D8-B3F7-570528FD815E}" sibTransId="{C4A13269-3B0E-4209-9273-AA04F4325DB6}"/>
    <dgm:cxn modelId="{AB28FA25-4D52-4959-8BEF-39FB301EAEE0}" srcId="{6FB18158-3F5D-4F4F-BBA7-2973E2FDFD56}" destId="{D0DAA176-098D-4A67-83CC-8EB52669DBDE}" srcOrd="0" destOrd="0" parTransId="{F18FF447-66DE-4F10-98BB-E2A3FE9123DF}" sibTransId="{8214B434-24E2-477F-9AC2-8AE0DB42523F}"/>
    <dgm:cxn modelId="{52A4386F-E133-4EA1-81D9-7A4C9280459D}" type="presOf" srcId="{EC00A3C7-5903-4BF3-8EC5-541F1DAF420E}" destId="{B494299D-A5AA-4D9E-A295-522755FDC4DB}" srcOrd="0" destOrd="0" presId="urn:microsoft.com/office/officeart/2005/8/layout/chevron2"/>
    <dgm:cxn modelId="{9C427D22-5C3C-4B9E-AE73-856413E98851}" srcId="{D0DAA176-098D-4A67-83CC-8EB52669DBDE}" destId="{494DEFBE-BE93-496A-A688-2966A1D194B4}" srcOrd="0" destOrd="0" parTransId="{BCF31787-FEE1-48B3-BA31-DE17F43A5C77}" sibTransId="{1E1D1237-D98C-4461-8640-54E98944093A}"/>
    <dgm:cxn modelId="{225EC48F-92A7-444D-A14F-B7D452765F0E}" type="presOf" srcId="{5D80002E-7C21-4B9D-BBE0-E4A4520760B0}" destId="{1296DD10-C940-480F-9908-8AD2A74F95B6}" srcOrd="0" destOrd="0" presId="urn:microsoft.com/office/officeart/2005/8/layout/chevron2"/>
    <dgm:cxn modelId="{E60CC728-AA26-4007-AFE7-3BCC3FF245E9}" srcId="{0A688478-AC5E-435E-8502-12DB46BC397C}" destId="{BE816C41-A975-4176-87E8-F757125F0AA3}" srcOrd="1" destOrd="0" parTransId="{C6012809-37AB-41F1-AFC3-D1141813F288}" sibTransId="{F7322633-D30C-4142-B5E2-DA564C9237C7}"/>
    <dgm:cxn modelId="{03C99325-819D-41D5-80F9-05980A9D9ABC}" srcId="{EC00A3C7-5903-4BF3-8EC5-541F1DAF420E}" destId="{479FE3F2-358B-4652-8F23-AAC2DAB31AAA}" srcOrd="2" destOrd="0" parTransId="{FA57FCE4-AB96-4133-BBF5-AD7F302641F3}" sibTransId="{E7336BD0-7E3B-446F-BBAB-2108659B60B6}"/>
    <dgm:cxn modelId="{F353BA3C-3693-439A-9524-EB8E28FE1288}" srcId="{0A688478-AC5E-435E-8502-12DB46BC397C}" destId="{274E248C-B7E9-4003-837E-FABE078DBE1C}" srcOrd="6" destOrd="0" parTransId="{2E7F46A4-EBF3-4BFA-BFDB-E11FDB420FDC}" sibTransId="{F0559F81-D04B-49F3-AFF6-87EC0EB771E3}"/>
    <dgm:cxn modelId="{81BA7872-60E9-4B2F-9483-255C3B6658A5}" type="presOf" srcId="{BE816C41-A975-4176-87E8-F757125F0AA3}" destId="{1296DD10-C940-480F-9908-8AD2A74F95B6}" srcOrd="0" destOrd="1" presId="urn:microsoft.com/office/officeart/2005/8/layout/chevron2"/>
    <dgm:cxn modelId="{50314134-2FF5-4D3D-8A95-8CFF08F8FFA3}" srcId="{0A688478-AC5E-435E-8502-12DB46BC397C}" destId="{E37E5A82-6139-4DAB-8089-EA8510B02F29}" srcOrd="3" destOrd="0" parTransId="{FDB42322-F909-4340-AA27-24DB1800D55C}" sibTransId="{D62F6D2D-4B18-443B-A39C-B3CD3BF10790}"/>
    <dgm:cxn modelId="{4462F330-68D7-4A54-BF8B-F66C79EFCB8D}" srcId="{D0DAA176-098D-4A67-83CC-8EB52669DBDE}" destId="{30455F90-14BF-44E0-AC6D-3349E44DBED0}" srcOrd="1" destOrd="0" parTransId="{D1303CD3-FEC6-44AE-BD0F-1B72B12491AF}" sibTransId="{5BF041A5-90CB-4693-A340-1A2F5CEBEDFA}"/>
    <dgm:cxn modelId="{00A17895-BC84-4AD1-B1D2-27842388CABA}" type="presOf" srcId="{6FB18158-3F5D-4F4F-BBA7-2973E2FDFD56}" destId="{D82F3A12-1476-412A-9009-BC71C0E9C421}" srcOrd="0" destOrd="0" presId="urn:microsoft.com/office/officeart/2005/8/layout/chevron2"/>
    <dgm:cxn modelId="{FBAFD362-E8BE-4E02-B399-C820AD6B12B9}" type="presOf" srcId="{99FFE6C0-3C70-4D22-AB71-1D6755464CC1}" destId="{1296DD10-C940-480F-9908-8AD2A74F95B6}" srcOrd="0" destOrd="4" presId="urn:microsoft.com/office/officeart/2005/8/layout/chevron2"/>
    <dgm:cxn modelId="{BA33B8DD-67F6-4105-AAB7-FA07DD5F3E27}" srcId="{EC00A3C7-5903-4BF3-8EC5-541F1DAF420E}" destId="{2E425827-6865-4532-819F-C9554302AD41}" srcOrd="1" destOrd="0" parTransId="{2A2A69B6-B6A3-40FA-8FA6-13E77C43C0B3}" sibTransId="{87924CAE-1ADF-4702-8F1B-A6D57248FB39}"/>
    <dgm:cxn modelId="{8FD6232B-B484-432E-89B7-8C882BC217B6}" srcId="{EC00A3C7-5903-4BF3-8EC5-541F1DAF420E}" destId="{65DA517B-4640-44C2-9661-1501BF3F3DB6}" srcOrd="0" destOrd="0" parTransId="{49263EA9-9950-498C-AE22-D1B48EC99D95}" sibTransId="{B8321FE7-CEB8-4944-BC78-766BEF393D90}"/>
    <dgm:cxn modelId="{527D3F11-F6BA-4A81-96AE-2B0E5ABC0521}" srcId="{0A688478-AC5E-435E-8502-12DB46BC397C}" destId="{4BBBD53C-5D9A-48FA-8338-8F3FA37BCA7A}" srcOrd="5" destOrd="0" parTransId="{312FC723-30C9-477D-93D6-7FC2C0711B35}" sibTransId="{6C3C22B7-ADA3-4718-BD2A-CBB5FBEFA75C}"/>
    <dgm:cxn modelId="{7FD955EB-A16B-4481-970C-9768ED4DCAD2}" type="presOf" srcId="{4BBBD53C-5D9A-48FA-8338-8F3FA37BCA7A}" destId="{1296DD10-C940-480F-9908-8AD2A74F95B6}" srcOrd="0" destOrd="5" presId="urn:microsoft.com/office/officeart/2005/8/layout/chevron2"/>
    <dgm:cxn modelId="{2D490086-DC90-4A14-805B-B95168266AD6}" type="presOf" srcId="{CD3E1B1D-6EFA-476A-A04F-27BDB0693857}" destId="{C4081CD9-C92A-450B-8245-2D947499B3C6}" srcOrd="0" destOrd="2" presId="urn:microsoft.com/office/officeart/2005/8/layout/chevron2"/>
    <dgm:cxn modelId="{DCD9E78D-7555-4E87-81B2-1E394804E853}" srcId="{6FB18158-3F5D-4F4F-BBA7-2973E2FDFD56}" destId="{EC00A3C7-5903-4BF3-8EC5-541F1DAF420E}" srcOrd="1" destOrd="0" parTransId="{1C598597-24A7-4485-A2D5-608206974E1D}" sibTransId="{29F5AE4E-B75E-46C5-8CA1-1A2DDB7E325B}"/>
    <dgm:cxn modelId="{AF312D29-131A-4726-B5E4-C08AD202BD09}" type="presOf" srcId="{136B4DC7-76D7-4C3C-9B94-3048EF7ACE0E}" destId="{1296DD10-C940-480F-9908-8AD2A74F95B6}" srcOrd="0" destOrd="2" presId="urn:microsoft.com/office/officeart/2005/8/layout/chevron2"/>
    <dgm:cxn modelId="{15ECC493-7340-4031-B90C-375D8D68AA85}" type="presOf" srcId="{0A688478-AC5E-435E-8502-12DB46BC397C}" destId="{A2A5DF67-659B-4B4B-B647-2108D42BFC8F}" srcOrd="0" destOrd="0" presId="urn:microsoft.com/office/officeart/2005/8/layout/chevron2"/>
    <dgm:cxn modelId="{03938B93-2160-4AC4-8C35-5E21042628AB}" type="presOf" srcId="{479FE3F2-358B-4652-8F23-AAC2DAB31AAA}" destId="{B0F81F30-2E09-4BDD-A77F-A20FD0E6ACDB}" srcOrd="0" destOrd="2" presId="urn:microsoft.com/office/officeart/2005/8/layout/chevron2"/>
    <dgm:cxn modelId="{46F2B0D0-66EE-4C6E-9847-83F2A18B76C5}" srcId="{0A688478-AC5E-435E-8502-12DB46BC397C}" destId="{99FFE6C0-3C70-4D22-AB71-1D6755464CC1}" srcOrd="4" destOrd="0" parTransId="{11073204-0319-45E7-8070-297BE3DA9F6E}" sibTransId="{5E6E1E63-3FAD-452B-B7C2-92B5C7E73B94}"/>
    <dgm:cxn modelId="{ABF22575-E686-479B-B32F-E8050C0AA9D0}" type="presOf" srcId="{494DEFBE-BE93-496A-A688-2966A1D194B4}" destId="{C4081CD9-C92A-450B-8245-2D947499B3C6}" srcOrd="0" destOrd="0" presId="urn:microsoft.com/office/officeart/2005/8/layout/chevron2"/>
    <dgm:cxn modelId="{39F9BDF4-C2E8-4934-B3DF-838A516AC3DF}" srcId="{0A688478-AC5E-435E-8502-12DB46BC397C}" destId="{136B4DC7-76D7-4C3C-9B94-3048EF7ACE0E}" srcOrd="2" destOrd="0" parTransId="{AF7536FC-97BE-45CD-93B5-66D12ED8AD27}" sibTransId="{864F1165-F2C2-4C5A-8D10-46D3153E2D9C}"/>
    <dgm:cxn modelId="{E664E348-651D-41B8-9A6B-BC61C380B2C0}" type="presParOf" srcId="{D82F3A12-1476-412A-9009-BC71C0E9C421}" destId="{2AED7B24-475A-41D5-91FD-F2BA87CF7852}" srcOrd="0" destOrd="0" presId="urn:microsoft.com/office/officeart/2005/8/layout/chevron2"/>
    <dgm:cxn modelId="{B23244E7-76C3-47D8-9387-9B6C53120E35}" type="presParOf" srcId="{2AED7B24-475A-41D5-91FD-F2BA87CF7852}" destId="{972CBCB1-1C20-4C22-B6B4-B9BDBDEAD7EF}" srcOrd="0" destOrd="0" presId="urn:microsoft.com/office/officeart/2005/8/layout/chevron2"/>
    <dgm:cxn modelId="{6FC2F687-B933-4A6A-8FFC-47D8D16C9AB1}" type="presParOf" srcId="{2AED7B24-475A-41D5-91FD-F2BA87CF7852}" destId="{C4081CD9-C92A-450B-8245-2D947499B3C6}" srcOrd="1" destOrd="0" presId="urn:microsoft.com/office/officeart/2005/8/layout/chevron2"/>
    <dgm:cxn modelId="{3B2D5671-0780-4304-8C16-1AB661A95555}" type="presParOf" srcId="{D82F3A12-1476-412A-9009-BC71C0E9C421}" destId="{F503E650-93DB-44C6-A625-A5D21632986B}" srcOrd="1" destOrd="0" presId="urn:microsoft.com/office/officeart/2005/8/layout/chevron2"/>
    <dgm:cxn modelId="{E424E7D6-492D-4B43-9928-E8E513D457DC}" type="presParOf" srcId="{D82F3A12-1476-412A-9009-BC71C0E9C421}" destId="{A558CD1E-9EC8-4CD4-A0B8-866C84C41B70}" srcOrd="2" destOrd="0" presId="urn:microsoft.com/office/officeart/2005/8/layout/chevron2"/>
    <dgm:cxn modelId="{DA71AB2C-7509-4C80-9A04-3F7B729BABB0}" type="presParOf" srcId="{A558CD1E-9EC8-4CD4-A0B8-866C84C41B70}" destId="{B494299D-A5AA-4D9E-A295-522755FDC4DB}" srcOrd="0" destOrd="0" presId="urn:microsoft.com/office/officeart/2005/8/layout/chevron2"/>
    <dgm:cxn modelId="{49866A0A-B66A-41AC-AD32-F6E82940743F}" type="presParOf" srcId="{A558CD1E-9EC8-4CD4-A0B8-866C84C41B70}" destId="{B0F81F30-2E09-4BDD-A77F-A20FD0E6ACDB}" srcOrd="1" destOrd="0" presId="urn:microsoft.com/office/officeart/2005/8/layout/chevron2"/>
    <dgm:cxn modelId="{57F9C22D-1E39-4210-9852-E3A0265F39DF}" type="presParOf" srcId="{D82F3A12-1476-412A-9009-BC71C0E9C421}" destId="{02119929-934B-4D2B-B61D-1BD0851BD43A}" srcOrd="3" destOrd="0" presId="urn:microsoft.com/office/officeart/2005/8/layout/chevron2"/>
    <dgm:cxn modelId="{65A5F595-EACE-4A76-8464-F397A1EEA050}" type="presParOf" srcId="{D82F3A12-1476-412A-9009-BC71C0E9C421}" destId="{659CBEC2-0432-4A0A-BEB7-95C43C6A7493}" srcOrd="4" destOrd="0" presId="urn:microsoft.com/office/officeart/2005/8/layout/chevron2"/>
    <dgm:cxn modelId="{9D7CCFC3-578F-41FB-B605-B83C7F561B8C}" type="presParOf" srcId="{659CBEC2-0432-4A0A-BEB7-95C43C6A7493}" destId="{A2A5DF67-659B-4B4B-B647-2108D42BFC8F}" srcOrd="0" destOrd="0" presId="urn:microsoft.com/office/officeart/2005/8/layout/chevron2"/>
    <dgm:cxn modelId="{1ACB379A-9714-49AD-AA8E-DE75AD6DC1E5}" type="presParOf" srcId="{659CBEC2-0432-4A0A-BEB7-95C43C6A7493}" destId="{1296DD10-C940-480F-9908-8AD2A74F95B6}"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B18158-3F5D-4F4F-BBA7-2973E2FDFD56}"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AU"/>
        </a:p>
      </dgm:t>
    </dgm:pt>
    <dgm:pt modelId="{D0DAA176-098D-4A67-83CC-8EB52669DBDE}">
      <dgm:prSet phldrT="[Text]" custT="1"/>
      <dgm:spPr>
        <a:xfrm rot="5400000">
          <a:off x="-271578" y="281102"/>
          <a:ext cx="1874016" cy="131181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n-AU" sz="1200">
              <a:solidFill>
                <a:sysClr val="window" lastClr="FFFFFF"/>
              </a:solidFill>
              <a:latin typeface="Calibri" panose="020F0502020204030204"/>
              <a:ea typeface="+mn-ea"/>
              <a:cs typeface="+mn-cs"/>
            </a:rPr>
            <a:t>Fundraising</a:t>
          </a:r>
        </a:p>
      </dgm:t>
    </dgm:pt>
    <dgm:pt modelId="{F18FF447-66DE-4F10-98BB-E2A3FE9123DF}" type="parTrans" cxnId="{AB28FA25-4D52-4959-8BEF-39FB301EAEE0}">
      <dgm:prSet/>
      <dgm:spPr/>
      <dgm:t>
        <a:bodyPr/>
        <a:lstStyle/>
        <a:p>
          <a:endParaRPr lang="en-AU"/>
        </a:p>
      </dgm:t>
    </dgm:pt>
    <dgm:pt modelId="{8214B434-24E2-477F-9AC2-8AE0DB42523F}" type="sibTrans" cxnId="{AB28FA25-4D52-4959-8BEF-39FB301EAEE0}">
      <dgm:prSet/>
      <dgm:spPr/>
      <dgm:t>
        <a:bodyPr/>
        <a:lstStyle/>
        <a:p>
          <a:endParaRPr lang="en-AU"/>
        </a:p>
      </dgm:t>
    </dgm:pt>
    <dgm:pt modelId="{08BDEE21-C1AD-4BA2-ABD9-5D0A70FF18C0}">
      <dgm:prSet phldrT="[Text]" custT="1"/>
      <dgm:spPr>
        <a:xfrm rot="5400000">
          <a:off x="2404287" y="-1088086"/>
          <a:ext cx="1218110" cy="340306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endParaRPr lang="en-AU" sz="1200">
            <a:solidFill>
              <a:sysClr val="windowText" lastClr="000000">
                <a:hueOff val="0"/>
                <a:satOff val="0"/>
                <a:lumOff val="0"/>
                <a:alphaOff val="0"/>
              </a:sysClr>
            </a:solidFill>
            <a:latin typeface="Calibri" panose="020F0502020204030204"/>
            <a:ea typeface="+mn-ea"/>
            <a:cs typeface="+mn-cs"/>
          </a:endParaRPr>
        </a:p>
      </dgm:t>
    </dgm:pt>
    <dgm:pt modelId="{15F726EC-ED29-419F-B9A5-B64EB51AA97B}" type="parTrans" cxnId="{81303C6C-BF4D-4F5F-8B46-D336B2D0E052}">
      <dgm:prSet/>
      <dgm:spPr/>
      <dgm:t>
        <a:bodyPr/>
        <a:lstStyle/>
        <a:p>
          <a:endParaRPr lang="en-AU"/>
        </a:p>
      </dgm:t>
    </dgm:pt>
    <dgm:pt modelId="{0599FE44-E34C-4716-97B3-822A98025E47}" type="sibTrans" cxnId="{81303C6C-BF4D-4F5F-8B46-D336B2D0E052}">
      <dgm:prSet/>
      <dgm:spPr/>
      <dgm:t>
        <a:bodyPr/>
        <a:lstStyle/>
        <a:p>
          <a:endParaRPr lang="en-AU"/>
        </a:p>
      </dgm:t>
    </dgm:pt>
    <dgm:pt modelId="{83AB9021-2524-4710-AF9E-187A41906258}">
      <dgm:prSet phldrT="[Text]" custT="1"/>
      <dgm:spPr>
        <a:xfrm rot="5400000">
          <a:off x="2404287" y="-1088086"/>
          <a:ext cx="1218110" cy="340306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r>
            <a:rPr lang="en-AU" sz="1200">
              <a:solidFill>
                <a:sysClr val="windowText" lastClr="000000">
                  <a:hueOff val="0"/>
                  <a:satOff val="0"/>
                  <a:lumOff val="0"/>
                  <a:alphaOff val="0"/>
                </a:sysClr>
              </a:solidFill>
              <a:latin typeface="Calibri" panose="020F0502020204030204"/>
              <a:ea typeface="+mn-ea"/>
              <a:cs typeface="+mn-cs"/>
            </a:rPr>
            <a:t>Fundraising received for operations provided directly to, or raised by Branches or the Wildcare Office, including corporate sponsorship, go into the Wildcare Operating Account tagged to the respective Branch.</a:t>
          </a:r>
        </a:p>
      </dgm:t>
    </dgm:pt>
    <dgm:pt modelId="{9AB5B5B8-4F75-4CD2-8BBA-16A2D3BBED13}" type="parTrans" cxnId="{C5B5575F-F2BA-4526-853F-A64124ABEE4B}">
      <dgm:prSet/>
      <dgm:spPr/>
      <dgm:t>
        <a:bodyPr/>
        <a:lstStyle/>
        <a:p>
          <a:endParaRPr lang="en-AU"/>
        </a:p>
      </dgm:t>
    </dgm:pt>
    <dgm:pt modelId="{F29353E2-6309-48F9-868E-981AB0493EB3}" type="sibTrans" cxnId="{C5B5575F-F2BA-4526-853F-A64124ABEE4B}">
      <dgm:prSet/>
      <dgm:spPr/>
      <dgm:t>
        <a:bodyPr/>
        <a:lstStyle/>
        <a:p>
          <a:endParaRPr lang="en-AU"/>
        </a:p>
      </dgm:t>
    </dgm:pt>
    <dgm:pt modelId="{EC00A3C7-5903-4BF3-8EC5-541F1DAF420E}">
      <dgm:prSet phldrT="[Text]" custT="1"/>
      <dgm:spPr>
        <a:xfrm rot="5400000">
          <a:off x="-281102" y="1968231"/>
          <a:ext cx="1874016" cy="1311811"/>
        </a:xfrm>
        <a:prstGeom prst="chevron">
          <a:avLst/>
        </a:prstGeom>
        <a:solidFill>
          <a:srgbClr val="4472C4">
            <a:hueOff val="-3676673"/>
            <a:satOff val="-5114"/>
            <a:lumOff val="-1961"/>
            <a:alphaOff val="0"/>
          </a:srgbClr>
        </a:solidFill>
        <a:ln w="12700" cap="flat" cmpd="sng" algn="ctr">
          <a:solidFill>
            <a:srgbClr val="4472C4">
              <a:hueOff val="-3676673"/>
              <a:satOff val="-5114"/>
              <a:lumOff val="-1961"/>
              <a:alphaOff val="0"/>
            </a:srgbClr>
          </a:solidFill>
          <a:prstDash val="solid"/>
          <a:miter lim="800000"/>
        </a:ln>
        <a:effectLst/>
      </dgm:spPr>
      <dgm:t>
        <a:bodyPr/>
        <a:lstStyle/>
        <a:p>
          <a:r>
            <a:rPr lang="en-AU" sz="1200">
              <a:solidFill>
                <a:sysClr val="window" lastClr="FFFFFF"/>
              </a:solidFill>
              <a:latin typeface="Calibri" panose="020F0502020204030204"/>
              <a:ea typeface="+mn-ea"/>
              <a:cs typeface="+mn-cs"/>
            </a:rPr>
            <a:t>Reporting</a:t>
          </a:r>
          <a:endParaRPr lang="en-AU" sz="1900">
            <a:solidFill>
              <a:sysClr val="window" lastClr="FFFFFF"/>
            </a:solidFill>
            <a:latin typeface="Calibri" panose="020F0502020204030204"/>
            <a:ea typeface="+mn-ea"/>
            <a:cs typeface="+mn-cs"/>
          </a:endParaRPr>
        </a:p>
      </dgm:t>
    </dgm:pt>
    <dgm:pt modelId="{1C598597-24A7-4485-A2D5-608206974E1D}" type="parTrans" cxnId="{DCD9E78D-7555-4E87-81B2-1E394804E853}">
      <dgm:prSet/>
      <dgm:spPr/>
      <dgm:t>
        <a:bodyPr/>
        <a:lstStyle/>
        <a:p>
          <a:endParaRPr lang="en-AU"/>
        </a:p>
      </dgm:t>
    </dgm:pt>
    <dgm:pt modelId="{29F5AE4E-B75E-46C5-8CA1-1A2DDB7E325B}" type="sibTrans" cxnId="{DCD9E78D-7555-4E87-81B2-1E394804E853}">
      <dgm:prSet/>
      <dgm:spPr/>
      <dgm:t>
        <a:bodyPr/>
        <a:lstStyle/>
        <a:p>
          <a:endParaRPr lang="en-AU"/>
        </a:p>
      </dgm:t>
    </dgm:pt>
    <dgm:pt modelId="{65DA517B-4640-44C2-9661-1501BF3F3DB6}">
      <dgm:prSet phldrT="[Text]" custT="1"/>
      <dgm:spPr>
        <a:xfrm rot="5400000">
          <a:off x="2404287" y="594652"/>
          <a:ext cx="1218110" cy="3403063"/>
        </a:xfrm>
        <a:prstGeom prst="round2SameRect">
          <a:avLst/>
        </a:prstGeom>
        <a:solidFill>
          <a:sysClr val="window" lastClr="FFFFFF">
            <a:alpha val="90000"/>
            <a:hueOff val="0"/>
            <a:satOff val="0"/>
            <a:lumOff val="0"/>
            <a:alphaOff val="0"/>
          </a:sysClr>
        </a:solidFill>
        <a:ln w="12700" cap="flat" cmpd="sng" algn="ctr">
          <a:solidFill>
            <a:srgbClr val="4472C4">
              <a:hueOff val="-3676673"/>
              <a:satOff val="-5114"/>
              <a:lumOff val="-1961"/>
              <a:alphaOff val="0"/>
            </a:srgbClr>
          </a:solidFill>
          <a:prstDash val="solid"/>
          <a:miter lim="800000"/>
        </a:ln>
        <a:effectLst/>
      </dgm:spPr>
      <dgm:t>
        <a:bodyPr/>
        <a:lstStyle/>
        <a:p>
          <a:endParaRPr lang="en-AU" sz="1200">
            <a:solidFill>
              <a:sysClr val="windowText" lastClr="000000">
                <a:hueOff val="0"/>
                <a:satOff val="0"/>
                <a:lumOff val="0"/>
                <a:alphaOff val="0"/>
              </a:sysClr>
            </a:solidFill>
            <a:latin typeface="Calibri" panose="020F0502020204030204"/>
            <a:ea typeface="+mn-ea"/>
            <a:cs typeface="+mn-cs"/>
          </a:endParaRPr>
        </a:p>
      </dgm:t>
    </dgm:pt>
    <dgm:pt modelId="{49263EA9-9950-498C-AE22-D1B48EC99D95}" type="parTrans" cxnId="{8FD6232B-B484-432E-89B7-8C882BC217B6}">
      <dgm:prSet/>
      <dgm:spPr/>
      <dgm:t>
        <a:bodyPr/>
        <a:lstStyle/>
        <a:p>
          <a:endParaRPr lang="en-AU"/>
        </a:p>
      </dgm:t>
    </dgm:pt>
    <dgm:pt modelId="{B8321FE7-CEB8-4944-BC78-766BEF393D90}" type="sibTrans" cxnId="{8FD6232B-B484-432E-89B7-8C882BC217B6}">
      <dgm:prSet/>
      <dgm:spPr/>
      <dgm:t>
        <a:bodyPr/>
        <a:lstStyle/>
        <a:p>
          <a:endParaRPr lang="en-AU"/>
        </a:p>
      </dgm:t>
    </dgm:pt>
    <dgm:pt modelId="{2E425827-6865-4532-819F-C9554302AD41}">
      <dgm:prSet phldrT="[Text]" custT="1"/>
      <dgm:spPr>
        <a:xfrm rot="5400000">
          <a:off x="2404287" y="594652"/>
          <a:ext cx="1218110" cy="3403063"/>
        </a:xfrm>
        <a:prstGeom prst="round2SameRect">
          <a:avLst/>
        </a:prstGeom>
        <a:solidFill>
          <a:sysClr val="window" lastClr="FFFFFF">
            <a:alpha val="90000"/>
            <a:hueOff val="0"/>
            <a:satOff val="0"/>
            <a:lumOff val="0"/>
            <a:alphaOff val="0"/>
          </a:sysClr>
        </a:solidFill>
        <a:ln w="12700" cap="flat" cmpd="sng" algn="ctr">
          <a:solidFill>
            <a:srgbClr val="4472C4">
              <a:hueOff val="-3676673"/>
              <a:satOff val="-5114"/>
              <a:lumOff val="-1961"/>
              <a:alphaOff val="0"/>
            </a:srgbClr>
          </a:solidFill>
          <a:prstDash val="solid"/>
          <a:miter lim="800000"/>
        </a:ln>
        <a:effectLst/>
      </dgm:spPr>
      <dgm:t>
        <a:bodyPr/>
        <a:lstStyle/>
        <a:p>
          <a:r>
            <a:rPr lang="en-AU" sz="1200">
              <a:solidFill>
                <a:sysClr val="windowText" lastClr="000000">
                  <a:hueOff val="0"/>
                  <a:satOff val="0"/>
                  <a:lumOff val="0"/>
                  <a:alphaOff val="0"/>
                </a:sysClr>
              </a:solidFill>
              <a:latin typeface="Calibri" panose="020F0502020204030204"/>
              <a:ea typeface="+mn-ea"/>
              <a:cs typeface="+mn-cs"/>
            </a:rPr>
            <a:t>Wildcare bookkeeper will prepare a report detailing amounts in Branch accounts and make this info available to Branches, at a minimum quarterly.  Monthly if requested by highly active Branches.</a:t>
          </a:r>
        </a:p>
      </dgm:t>
    </dgm:pt>
    <dgm:pt modelId="{2A2A69B6-B6A3-40FA-8FA6-13E77C43C0B3}" type="parTrans" cxnId="{BA33B8DD-67F6-4105-AAB7-FA07DD5F3E27}">
      <dgm:prSet/>
      <dgm:spPr/>
      <dgm:t>
        <a:bodyPr/>
        <a:lstStyle/>
        <a:p>
          <a:endParaRPr lang="en-AU"/>
        </a:p>
      </dgm:t>
    </dgm:pt>
    <dgm:pt modelId="{87924CAE-1ADF-4702-8F1B-A6D57248FB39}" type="sibTrans" cxnId="{BA33B8DD-67F6-4105-AAB7-FA07DD5F3E27}">
      <dgm:prSet/>
      <dgm:spPr/>
      <dgm:t>
        <a:bodyPr/>
        <a:lstStyle/>
        <a:p>
          <a:endParaRPr lang="en-AU"/>
        </a:p>
      </dgm:t>
    </dgm:pt>
    <dgm:pt modelId="{0A688478-AC5E-435E-8502-12DB46BC397C}">
      <dgm:prSet phldrT="[Text]" custT="1"/>
      <dgm:spPr>
        <a:xfrm rot="5400000">
          <a:off x="-281102" y="3650971"/>
          <a:ext cx="1874016" cy="1311811"/>
        </a:xfrm>
        <a:prstGeom prst="chevron">
          <a:avLst/>
        </a:prstGeom>
        <a:solidFill>
          <a:srgbClr val="4472C4">
            <a:hueOff val="-7353345"/>
            <a:satOff val="-10228"/>
            <a:lumOff val="-3922"/>
            <a:alphaOff val="0"/>
          </a:srgbClr>
        </a:solidFill>
        <a:ln w="12700" cap="flat" cmpd="sng" algn="ctr">
          <a:solidFill>
            <a:srgbClr val="4472C4">
              <a:hueOff val="-7353345"/>
              <a:satOff val="-10228"/>
              <a:lumOff val="-3922"/>
              <a:alphaOff val="0"/>
            </a:srgbClr>
          </a:solidFill>
          <a:prstDash val="solid"/>
          <a:miter lim="800000"/>
        </a:ln>
        <a:effectLst/>
      </dgm:spPr>
      <dgm:t>
        <a:bodyPr/>
        <a:lstStyle/>
        <a:p>
          <a:r>
            <a:rPr lang="en-AU" sz="1200">
              <a:solidFill>
                <a:sysClr val="window" lastClr="FFFFFF"/>
              </a:solidFill>
              <a:latin typeface="Calibri" panose="020F0502020204030204"/>
              <a:ea typeface="+mn-ea"/>
              <a:cs typeface="+mn-cs"/>
            </a:rPr>
            <a:t>Applications for funding</a:t>
          </a:r>
        </a:p>
      </dgm:t>
    </dgm:pt>
    <dgm:pt modelId="{7CC72496-B59E-4FDA-AA0E-0E78EDE9374A}" type="parTrans" cxnId="{D433D079-ED1A-4F6A-9200-BFC931EDE617}">
      <dgm:prSet/>
      <dgm:spPr/>
      <dgm:t>
        <a:bodyPr/>
        <a:lstStyle/>
        <a:p>
          <a:endParaRPr lang="en-AU"/>
        </a:p>
      </dgm:t>
    </dgm:pt>
    <dgm:pt modelId="{8A259919-1008-4718-9120-40ED377C8047}" type="sibTrans" cxnId="{D433D079-ED1A-4F6A-9200-BFC931EDE617}">
      <dgm:prSet/>
      <dgm:spPr/>
      <dgm:t>
        <a:bodyPr/>
        <a:lstStyle/>
        <a:p>
          <a:endParaRPr lang="en-AU"/>
        </a:p>
      </dgm:t>
    </dgm:pt>
    <dgm:pt modelId="{136B4DC7-76D7-4C3C-9B94-3048EF7ACE0E}">
      <dgm:prSet phldrT="[Text]" custT="1"/>
      <dgm:spPr>
        <a:xfrm rot="5400000">
          <a:off x="2404287" y="2277392"/>
          <a:ext cx="1218110" cy="3403063"/>
        </a:xfrm>
        <a:prstGeom prst="round2SameRect">
          <a:avLst/>
        </a:prstGeom>
        <a:solidFill>
          <a:sysClr val="window" lastClr="FFFFFF">
            <a:alpha val="90000"/>
            <a:hueOff val="0"/>
            <a:satOff val="0"/>
            <a:lumOff val="0"/>
            <a:alphaOff val="0"/>
          </a:sysClr>
        </a:solidFill>
        <a:ln w="12700" cap="flat" cmpd="sng" algn="ctr">
          <a:solidFill>
            <a:srgbClr val="4472C4">
              <a:hueOff val="-7353345"/>
              <a:satOff val="-10228"/>
              <a:lumOff val="-3922"/>
              <a:alphaOff val="0"/>
            </a:srgbClr>
          </a:solidFill>
          <a:prstDash val="solid"/>
          <a:miter lim="800000"/>
        </a:ln>
        <a:effectLst/>
      </dgm:spPr>
      <dgm:t>
        <a:bodyPr/>
        <a:lstStyle/>
        <a:p>
          <a:endParaRPr lang="en-AU" sz="1200">
            <a:solidFill>
              <a:sysClr val="windowText" lastClr="000000">
                <a:hueOff val="0"/>
                <a:satOff val="0"/>
                <a:lumOff val="0"/>
                <a:alphaOff val="0"/>
              </a:sysClr>
            </a:solidFill>
            <a:latin typeface="Calibri" panose="020F0502020204030204"/>
            <a:ea typeface="+mn-ea"/>
            <a:cs typeface="+mn-cs"/>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AF7536FC-97BE-45CD-93B5-66D12ED8AD27}" type="parTrans" cxnId="{39F9BDF4-C2E8-4934-B3DF-838A516AC3DF}">
      <dgm:prSet/>
      <dgm:spPr/>
      <dgm:t>
        <a:bodyPr/>
        <a:lstStyle/>
        <a:p>
          <a:endParaRPr lang="en-AU"/>
        </a:p>
      </dgm:t>
    </dgm:pt>
    <dgm:pt modelId="{864F1165-F2C2-4C5A-8D10-46D3153E2D9C}" type="sibTrans" cxnId="{39F9BDF4-C2E8-4934-B3DF-838A516AC3DF}">
      <dgm:prSet/>
      <dgm:spPr/>
      <dgm:t>
        <a:bodyPr/>
        <a:lstStyle/>
        <a:p>
          <a:endParaRPr lang="en-AU"/>
        </a:p>
      </dgm:t>
    </dgm:pt>
    <dgm:pt modelId="{E37E5A82-6139-4DAB-8089-EA8510B02F29}">
      <dgm:prSet phldrT="[Text]" custT="1"/>
      <dgm:spPr>
        <a:xfrm rot="5400000">
          <a:off x="2404287" y="2277392"/>
          <a:ext cx="1218110" cy="3403063"/>
        </a:xfrm>
        <a:prstGeom prst="round2SameRect">
          <a:avLst/>
        </a:prstGeom>
        <a:solidFill>
          <a:sysClr val="window" lastClr="FFFFFF">
            <a:alpha val="90000"/>
            <a:hueOff val="0"/>
            <a:satOff val="0"/>
            <a:lumOff val="0"/>
            <a:alphaOff val="0"/>
          </a:sysClr>
        </a:solidFill>
        <a:ln w="12700" cap="flat" cmpd="sng" algn="ctr">
          <a:solidFill>
            <a:srgbClr val="4472C4">
              <a:hueOff val="-7353345"/>
              <a:satOff val="-10228"/>
              <a:lumOff val="-3922"/>
              <a:alphaOff val="0"/>
            </a:srgbClr>
          </a:solidFill>
          <a:prstDash val="solid"/>
          <a:miter lim="800000"/>
        </a:ln>
        <a:effectLst/>
      </dgm:spPr>
      <dgm:t>
        <a:bodyPr/>
        <a:lstStyle/>
        <a:p>
          <a:r>
            <a:rPr lang="en-AU" sz="1200">
              <a:solidFill>
                <a:sysClr val="windowText" lastClr="000000">
                  <a:hueOff val="0"/>
                  <a:satOff val="0"/>
                  <a:lumOff val="0"/>
                  <a:alphaOff val="0"/>
                </a:sysClr>
              </a:solidFill>
              <a:latin typeface="Calibri" panose="020F0502020204030204"/>
              <a:ea typeface="+mn-ea"/>
              <a:cs typeface="+mn-cs"/>
            </a:rPr>
            <a:t>Branches provided a tax invoice to Wildcare bookkeeper: bookkeeper@wildcaretas.org.au to seek reimbursement or payment of expenses.  No formal approvals are required, although funds must of course be spent only on Wildcare related purposes.</a:t>
          </a:r>
        </a:p>
      </dgm:t>
    </dgm:pt>
    <dgm:pt modelId="{FDB42322-F909-4340-AA27-24DB1800D55C}" type="parTrans" cxnId="{50314134-2FF5-4D3D-8A95-8CFF08F8FFA3}">
      <dgm:prSet/>
      <dgm:spPr/>
      <dgm:t>
        <a:bodyPr/>
        <a:lstStyle/>
        <a:p>
          <a:endParaRPr lang="en-AU"/>
        </a:p>
      </dgm:t>
    </dgm:pt>
    <dgm:pt modelId="{D62F6D2D-4B18-443B-A39C-B3CD3BF10790}" type="sibTrans" cxnId="{50314134-2FF5-4D3D-8A95-8CFF08F8FFA3}">
      <dgm:prSet/>
      <dgm:spPr/>
      <dgm:t>
        <a:bodyPr/>
        <a:lstStyle/>
        <a:p>
          <a:endParaRPr lang="en-AU"/>
        </a:p>
      </dgm:t>
    </dgm:pt>
    <dgm:pt modelId="{9D474EAC-813C-48B3-BAF3-1901D1D4FBD8}">
      <dgm:prSet phldrT="[Text]" custT="1"/>
      <dgm:spPr>
        <a:xfrm rot="5400000">
          <a:off x="2404287" y="-1088086"/>
          <a:ext cx="1218110" cy="340306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r>
            <a:rPr lang="en-AU" sz="1200">
              <a:solidFill>
                <a:sysClr val="windowText" lastClr="000000">
                  <a:hueOff val="0"/>
                  <a:satOff val="0"/>
                  <a:lumOff val="0"/>
                  <a:alphaOff val="0"/>
                </a:sysClr>
              </a:solidFill>
              <a:latin typeface="Calibri" panose="020F0502020204030204"/>
              <a:ea typeface="+mn-ea"/>
              <a:cs typeface="+mn-cs"/>
            </a:rPr>
            <a:t>Fundraising that does not meet the tax deductibility criteria is not tax deductible.</a:t>
          </a:r>
        </a:p>
      </dgm:t>
    </dgm:pt>
    <dgm:pt modelId="{C08D4C3C-A170-4265-9500-E359383B52CC}" type="parTrans" cxnId="{9FD09F9C-F1DE-4350-999C-F2083EBD2914}">
      <dgm:prSet/>
      <dgm:spPr/>
      <dgm:t>
        <a:bodyPr/>
        <a:lstStyle/>
        <a:p>
          <a:endParaRPr lang="en-AU"/>
        </a:p>
      </dgm:t>
    </dgm:pt>
    <dgm:pt modelId="{73E5D76B-592F-46EA-A3AD-2FDB0E6B2AE3}" type="sibTrans" cxnId="{9FD09F9C-F1DE-4350-999C-F2083EBD2914}">
      <dgm:prSet/>
      <dgm:spPr/>
      <dgm:t>
        <a:bodyPr/>
        <a:lstStyle/>
        <a:p>
          <a:endParaRPr lang="en-AU"/>
        </a:p>
      </dgm:t>
    </dgm:pt>
    <dgm:pt modelId="{E0BC036D-48F3-4C1C-A6D2-77D5F1BA27E9}">
      <dgm:prSet phldrT="[Text]" custT="1"/>
      <dgm:spPr>
        <a:xfrm rot="5400000">
          <a:off x="2404287" y="-1088086"/>
          <a:ext cx="1218110" cy="3403063"/>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endParaRPr lang="en-AU" sz="1200">
            <a:solidFill>
              <a:sysClr val="windowText" lastClr="000000">
                <a:hueOff val="0"/>
                <a:satOff val="0"/>
                <a:lumOff val="0"/>
                <a:alphaOff val="0"/>
              </a:sysClr>
            </a:solidFill>
            <a:latin typeface="Calibri" panose="020F0502020204030204"/>
            <a:ea typeface="+mn-ea"/>
            <a:cs typeface="+mn-cs"/>
          </a:endParaRPr>
        </a:p>
      </dgm:t>
    </dgm:pt>
    <dgm:pt modelId="{AA1A2041-1B16-43A0-9F18-D22182BB3051}" type="parTrans" cxnId="{ACA4C848-B54D-4FBE-8AF7-34C271721704}">
      <dgm:prSet/>
      <dgm:spPr/>
      <dgm:t>
        <a:bodyPr/>
        <a:lstStyle/>
        <a:p>
          <a:endParaRPr lang="en-AU"/>
        </a:p>
      </dgm:t>
    </dgm:pt>
    <dgm:pt modelId="{71D808E2-9E95-4369-AC09-42D72AFF5E48}" type="sibTrans" cxnId="{ACA4C848-B54D-4FBE-8AF7-34C271721704}">
      <dgm:prSet/>
      <dgm:spPr/>
      <dgm:t>
        <a:bodyPr/>
        <a:lstStyle/>
        <a:p>
          <a:endParaRPr lang="en-AU"/>
        </a:p>
      </dgm:t>
    </dgm:pt>
    <dgm:pt modelId="{59F09C7A-1E94-4433-A841-80EB2F5AE126}">
      <dgm:prSet phldrT="[Text]" custT="1"/>
      <dgm:spPr>
        <a:xfrm rot="5400000">
          <a:off x="2404287" y="594652"/>
          <a:ext cx="1218110" cy="3403063"/>
        </a:xfrm>
        <a:prstGeom prst="round2SameRect">
          <a:avLst/>
        </a:prstGeom>
        <a:solidFill>
          <a:sysClr val="window" lastClr="FFFFFF">
            <a:alpha val="90000"/>
            <a:hueOff val="0"/>
            <a:satOff val="0"/>
            <a:lumOff val="0"/>
            <a:alphaOff val="0"/>
          </a:sysClr>
        </a:solidFill>
        <a:ln w="12700" cap="flat" cmpd="sng" algn="ctr">
          <a:solidFill>
            <a:srgbClr val="4472C4">
              <a:hueOff val="-3676673"/>
              <a:satOff val="-5114"/>
              <a:lumOff val="-1961"/>
              <a:alphaOff val="0"/>
            </a:srgbClr>
          </a:solidFill>
          <a:prstDash val="solid"/>
          <a:miter lim="800000"/>
        </a:ln>
        <a:effectLst/>
      </dgm:spPr>
      <dgm:t>
        <a:bodyPr/>
        <a:lstStyle/>
        <a:p>
          <a:endParaRPr lang="en-AU" sz="1200">
            <a:solidFill>
              <a:sysClr val="windowText" lastClr="000000">
                <a:hueOff val="0"/>
                <a:satOff val="0"/>
                <a:lumOff val="0"/>
                <a:alphaOff val="0"/>
              </a:sysClr>
            </a:solidFill>
            <a:latin typeface="Calibri" panose="020F0502020204030204"/>
            <a:ea typeface="+mn-ea"/>
            <a:cs typeface="+mn-cs"/>
          </a:endParaRPr>
        </a:p>
      </dgm:t>
    </dgm:pt>
    <dgm:pt modelId="{E8297E92-9B17-4B1B-A7ED-97BD84AAB59A}" type="parTrans" cxnId="{6CB96FD3-F112-4790-9CA4-03F9F10946AC}">
      <dgm:prSet/>
      <dgm:spPr/>
      <dgm:t>
        <a:bodyPr/>
        <a:lstStyle/>
        <a:p>
          <a:endParaRPr lang="en-AU"/>
        </a:p>
      </dgm:t>
    </dgm:pt>
    <dgm:pt modelId="{6BCF2F76-0223-4B77-B491-99243BAFA8FD}" type="sibTrans" cxnId="{6CB96FD3-F112-4790-9CA4-03F9F10946AC}">
      <dgm:prSet/>
      <dgm:spPr/>
      <dgm:t>
        <a:bodyPr/>
        <a:lstStyle/>
        <a:p>
          <a:endParaRPr lang="en-AU"/>
        </a:p>
      </dgm:t>
    </dgm:pt>
    <dgm:pt modelId="{D9763AB7-46F0-418E-9AE5-7B4440CD831F}">
      <dgm:prSet phldrT="[Text]" custT="1"/>
      <dgm:spPr>
        <a:xfrm rot="5400000">
          <a:off x="2404287" y="-1088086"/>
          <a:ext cx="1218110" cy="3403063"/>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r>
            <a:rPr lang="en-AU" sz="1200">
              <a:solidFill>
                <a:sysClr val="windowText" lastClr="000000">
                  <a:hueOff val="0"/>
                  <a:satOff val="0"/>
                  <a:lumOff val="0"/>
                  <a:alphaOff val="0"/>
                </a:sysClr>
              </a:solidFill>
              <a:latin typeface="Calibri" panose="020F0502020204030204"/>
              <a:ea typeface="+mn-ea"/>
              <a:cs typeface="+mn-cs"/>
            </a:rPr>
            <a:t>The Wildcare office will notify Branches of financial support provided through the website.</a:t>
          </a:r>
        </a:p>
      </dgm:t>
    </dgm:pt>
    <dgm:pt modelId="{7B9C450E-9298-4401-B7C6-CDC9802C2189}" type="parTrans" cxnId="{9E684584-AC6F-4B34-834A-E47F25EA1038}">
      <dgm:prSet/>
      <dgm:spPr/>
      <dgm:t>
        <a:bodyPr/>
        <a:lstStyle/>
        <a:p>
          <a:endParaRPr lang="en-AU"/>
        </a:p>
      </dgm:t>
    </dgm:pt>
    <dgm:pt modelId="{32FE4545-121C-47AA-91F8-16941C15AEEC}" type="sibTrans" cxnId="{9E684584-AC6F-4B34-834A-E47F25EA1038}">
      <dgm:prSet/>
      <dgm:spPr/>
      <dgm:t>
        <a:bodyPr/>
        <a:lstStyle/>
        <a:p>
          <a:endParaRPr lang="en-AU"/>
        </a:p>
      </dgm:t>
    </dgm:pt>
    <dgm:pt modelId="{D82F3A12-1476-412A-9009-BC71C0E9C421}" type="pres">
      <dgm:prSet presAssocID="{6FB18158-3F5D-4F4F-BBA7-2973E2FDFD56}" presName="linearFlow" presStyleCnt="0">
        <dgm:presLayoutVars>
          <dgm:dir/>
          <dgm:animLvl val="lvl"/>
          <dgm:resizeHandles val="exact"/>
        </dgm:presLayoutVars>
      </dgm:prSet>
      <dgm:spPr/>
      <dgm:t>
        <a:bodyPr/>
        <a:lstStyle/>
        <a:p>
          <a:endParaRPr lang="en-AU"/>
        </a:p>
      </dgm:t>
    </dgm:pt>
    <dgm:pt modelId="{2AED7B24-475A-41D5-91FD-F2BA87CF7852}" type="pres">
      <dgm:prSet presAssocID="{D0DAA176-098D-4A67-83CC-8EB52669DBDE}" presName="composite" presStyleCnt="0"/>
      <dgm:spPr/>
      <dgm:t>
        <a:bodyPr/>
        <a:lstStyle/>
        <a:p>
          <a:endParaRPr lang="en-AU"/>
        </a:p>
      </dgm:t>
    </dgm:pt>
    <dgm:pt modelId="{972CBCB1-1C20-4C22-B6B4-B9BDBDEAD7EF}" type="pres">
      <dgm:prSet presAssocID="{D0DAA176-098D-4A67-83CC-8EB52669DBDE}" presName="parentText" presStyleLbl="alignNode1" presStyleIdx="0" presStyleCnt="3" custLinFactNeighborX="726" custLinFactNeighborY="-1017">
        <dgm:presLayoutVars>
          <dgm:chMax val="1"/>
          <dgm:bulletEnabled val="1"/>
        </dgm:presLayoutVars>
      </dgm:prSet>
      <dgm:spPr>
        <a:prstGeom prst="chevron">
          <a:avLst/>
        </a:prstGeom>
      </dgm:spPr>
      <dgm:t>
        <a:bodyPr/>
        <a:lstStyle/>
        <a:p>
          <a:endParaRPr lang="en-AU"/>
        </a:p>
      </dgm:t>
    </dgm:pt>
    <dgm:pt modelId="{C4081CD9-C92A-450B-8245-2D947499B3C6}" type="pres">
      <dgm:prSet presAssocID="{D0DAA176-098D-4A67-83CC-8EB52669DBDE}" presName="descendantText" presStyleLbl="alignAcc1" presStyleIdx="0" presStyleCnt="3" custScaleY="148443">
        <dgm:presLayoutVars>
          <dgm:bulletEnabled val="1"/>
        </dgm:presLayoutVars>
      </dgm:prSet>
      <dgm:spPr>
        <a:prstGeom prst="round2SameRect">
          <a:avLst/>
        </a:prstGeom>
      </dgm:spPr>
      <dgm:t>
        <a:bodyPr/>
        <a:lstStyle/>
        <a:p>
          <a:endParaRPr lang="en-AU"/>
        </a:p>
      </dgm:t>
    </dgm:pt>
    <dgm:pt modelId="{F503E650-93DB-44C6-A625-A5D21632986B}" type="pres">
      <dgm:prSet presAssocID="{8214B434-24E2-477F-9AC2-8AE0DB42523F}" presName="sp" presStyleCnt="0"/>
      <dgm:spPr/>
      <dgm:t>
        <a:bodyPr/>
        <a:lstStyle/>
        <a:p>
          <a:endParaRPr lang="en-AU"/>
        </a:p>
      </dgm:t>
    </dgm:pt>
    <dgm:pt modelId="{A558CD1E-9EC8-4CD4-A0B8-866C84C41B70}" type="pres">
      <dgm:prSet presAssocID="{EC00A3C7-5903-4BF3-8EC5-541F1DAF420E}" presName="composite" presStyleCnt="0"/>
      <dgm:spPr/>
      <dgm:t>
        <a:bodyPr/>
        <a:lstStyle/>
        <a:p>
          <a:endParaRPr lang="en-AU"/>
        </a:p>
      </dgm:t>
    </dgm:pt>
    <dgm:pt modelId="{B494299D-A5AA-4D9E-A295-522755FDC4DB}" type="pres">
      <dgm:prSet presAssocID="{EC00A3C7-5903-4BF3-8EC5-541F1DAF420E}" presName="parentText" presStyleLbl="alignNode1" presStyleIdx="1" presStyleCnt="3">
        <dgm:presLayoutVars>
          <dgm:chMax val="1"/>
          <dgm:bulletEnabled val="1"/>
        </dgm:presLayoutVars>
      </dgm:prSet>
      <dgm:spPr>
        <a:prstGeom prst="chevron">
          <a:avLst/>
        </a:prstGeom>
      </dgm:spPr>
      <dgm:t>
        <a:bodyPr/>
        <a:lstStyle/>
        <a:p>
          <a:endParaRPr lang="en-AU"/>
        </a:p>
      </dgm:t>
    </dgm:pt>
    <dgm:pt modelId="{B0F81F30-2E09-4BDD-A77F-A20FD0E6ACDB}" type="pres">
      <dgm:prSet presAssocID="{EC00A3C7-5903-4BF3-8EC5-541F1DAF420E}" presName="descendantText" presStyleLbl="alignAcc1" presStyleIdx="1" presStyleCnt="3">
        <dgm:presLayoutVars>
          <dgm:bulletEnabled val="1"/>
        </dgm:presLayoutVars>
      </dgm:prSet>
      <dgm:spPr>
        <a:prstGeom prst="round2SameRect">
          <a:avLst/>
        </a:prstGeom>
      </dgm:spPr>
      <dgm:t>
        <a:bodyPr/>
        <a:lstStyle/>
        <a:p>
          <a:endParaRPr lang="en-AU"/>
        </a:p>
      </dgm:t>
    </dgm:pt>
    <dgm:pt modelId="{02119929-934B-4D2B-B61D-1BD0851BD43A}" type="pres">
      <dgm:prSet presAssocID="{29F5AE4E-B75E-46C5-8CA1-1A2DDB7E325B}" presName="sp" presStyleCnt="0"/>
      <dgm:spPr/>
      <dgm:t>
        <a:bodyPr/>
        <a:lstStyle/>
        <a:p>
          <a:endParaRPr lang="en-AU"/>
        </a:p>
      </dgm:t>
    </dgm:pt>
    <dgm:pt modelId="{659CBEC2-0432-4A0A-BEB7-95C43C6A7493}" type="pres">
      <dgm:prSet presAssocID="{0A688478-AC5E-435E-8502-12DB46BC397C}" presName="composite" presStyleCnt="0"/>
      <dgm:spPr/>
      <dgm:t>
        <a:bodyPr/>
        <a:lstStyle/>
        <a:p>
          <a:endParaRPr lang="en-AU"/>
        </a:p>
      </dgm:t>
    </dgm:pt>
    <dgm:pt modelId="{A2A5DF67-659B-4B4B-B647-2108D42BFC8F}" type="pres">
      <dgm:prSet presAssocID="{0A688478-AC5E-435E-8502-12DB46BC397C}" presName="parentText" presStyleLbl="alignNode1" presStyleIdx="2" presStyleCnt="3">
        <dgm:presLayoutVars>
          <dgm:chMax val="1"/>
          <dgm:bulletEnabled val="1"/>
        </dgm:presLayoutVars>
      </dgm:prSet>
      <dgm:spPr>
        <a:prstGeom prst="chevron">
          <a:avLst/>
        </a:prstGeom>
      </dgm:spPr>
      <dgm:t>
        <a:bodyPr/>
        <a:lstStyle/>
        <a:p>
          <a:endParaRPr lang="en-AU"/>
        </a:p>
      </dgm:t>
    </dgm:pt>
    <dgm:pt modelId="{1296DD10-C940-480F-9908-8AD2A74F95B6}" type="pres">
      <dgm:prSet presAssocID="{0A688478-AC5E-435E-8502-12DB46BC397C}" presName="descendantText" presStyleLbl="alignAcc1" presStyleIdx="2" presStyleCnt="3">
        <dgm:presLayoutVars>
          <dgm:bulletEnabled val="1"/>
        </dgm:presLayoutVars>
      </dgm:prSet>
      <dgm:spPr>
        <a:prstGeom prst="round2SameRect">
          <a:avLst/>
        </a:prstGeom>
      </dgm:spPr>
      <dgm:t>
        <a:bodyPr/>
        <a:lstStyle/>
        <a:p>
          <a:endParaRPr lang="en-AU"/>
        </a:p>
      </dgm:t>
    </dgm:pt>
  </dgm:ptLst>
  <dgm:cxnLst>
    <dgm:cxn modelId="{D433D079-ED1A-4F6A-9200-BFC931EDE617}" srcId="{6FB18158-3F5D-4F4F-BBA7-2973E2FDFD56}" destId="{0A688478-AC5E-435E-8502-12DB46BC397C}" srcOrd="2" destOrd="0" parTransId="{7CC72496-B59E-4FDA-AA0E-0E78EDE9374A}" sibTransId="{8A259919-1008-4718-9120-40ED377C8047}"/>
    <dgm:cxn modelId="{00CA235D-3DFE-4A18-B64B-BCC719A62967}" type="presOf" srcId="{65DA517B-4640-44C2-9661-1501BF3F3DB6}" destId="{B0F81F30-2E09-4BDD-A77F-A20FD0E6ACDB}" srcOrd="0" destOrd="0" presId="urn:microsoft.com/office/officeart/2005/8/layout/chevron2"/>
    <dgm:cxn modelId="{E6210537-4817-477F-BFB7-82625657DE4D}" type="presOf" srcId="{D0DAA176-098D-4A67-83CC-8EB52669DBDE}" destId="{972CBCB1-1C20-4C22-B6B4-B9BDBDEAD7EF}" srcOrd="0" destOrd="0" presId="urn:microsoft.com/office/officeart/2005/8/layout/chevron2"/>
    <dgm:cxn modelId="{9E684584-AC6F-4B34-834A-E47F25EA1038}" srcId="{D0DAA176-098D-4A67-83CC-8EB52669DBDE}" destId="{D9763AB7-46F0-418E-9AE5-7B4440CD831F}" srcOrd="3" destOrd="0" parTransId="{7B9C450E-9298-4401-B7C6-CDC9802C2189}" sibTransId="{32FE4545-121C-47AA-91F8-16941C15AEEC}"/>
    <dgm:cxn modelId="{55998885-CA40-43F8-9865-FB2FBF0411CD}" type="presOf" srcId="{E0BC036D-48F3-4C1C-A6D2-77D5F1BA27E9}" destId="{C4081CD9-C92A-450B-8245-2D947499B3C6}" srcOrd="0" destOrd="4" presId="urn:microsoft.com/office/officeart/2005/8/layout/chevron2"/>
    <dgm:cxn modelId="{B56320C2-FC15-4603-AB25-0AAC2D51469A}" type="presOf" srcId="{59F09C7A-1E94-4433-A841-80EB2F5AE126}" destId="{B0F81F30-2E09-4BDD-A77F-A20FD0E6ACDB}" srcOrd="0" destOrd="2" presId="urn:microsoft.com/office/officeart/2005/8/layout/chevron2"/>
    <dgm:cxn modelId="{9FD09F9C-F1DE-4350-999C-F2083EBD2914}" srcId="{D0DAA176-098D-4A67-83CC-8EB52669DBDE}" destId="{9D474EAC-813C-48B3-BAF3-1901D1D4FBD8}" srcOrd="2" destOrd="0" parTransId="{C08D4C3C-A170-4265-9500-E359383B52CC}" sibTransId="{73E5D76B-592F-46EA-A3AD-2FDB0E6B2AE3}"/>
    <dgm:cxn modelId="{A54B2FC3-7742-4D66-BF80-CB25B5FAF989}" type="presOf" srcId="{0A688478-AC5E-435E-8502-12DB46BC397C}" destId="{A2A5DF67-659B-4B4B-B647-2108D42BFC8F}" srcOrd="0" destOrd="0" presId="urn:microsoft.com/office/officeart/2005/8/layout/chevron2"/>
    <dgm:cxn modelId="{46D885EF-7217-4FB5-91D4-8C6D7B790C27}" type="presOf" srcId="{9D474EAC-813C-48B3-BAF3-1901D1D4FBD8}" destId="{C4081CD9-C92A-450B-8245-2D947499B3C6}" srcOrd="0" destOrd="2" presId="urn:microsoft.com/office/officeart/2005/8/layout/chevron2"/>
    <dgm:cxn modelId="{6CB96FD3-F112-4790-9CA4-03F9F10946AC}" srcId="{EC00A3C7-5903-4BF3-8EC5-541F1DAF420E}" destId="{59F09C7A-1E94-4433-A841-80EB2F5AE126}" srcOrd="2" destOrd="0" parTransId="{E8297E92-9B17-4B1B-A7ED-97BD84AAB59A}" sibTransId="{6BCF2F76-0223-4B77-B491-99243BAFA8FD}"/>
    <dgm:cxn modelId="{81303C6C-BF4D-4F5F-8B46-D336B2D0E052}" srcId="{D0DAA176-098D-4A67-83CC-8EB52669DBDE}" destId="{08BDEE21-C1AD-4BA2-ABD9-5D0A70FF18C0}" srcOrd="0" destOrd="0" parTransId="{15F726EC-ED29-419F-B9A5-B64EB51AA97B}" sibTransId="{0599FE44-E34C-4716-97B3-822A98025E47}"/>
    <dgm:cxn modelId="{AB28FA25-4D52-4959-8BEF-39FB301EAEE0}" srcId="{6FB18158-3F5D-4F4F-BBA7-2973E2FDFD56}" destId="{D0DAA176-098D-4A67-83CC-8EB52669DBDE}" srcOrd="0" destOrd="0" parTransId="{F18FF447-66DE-4F10-98BB-E2A3FE9123DF}" sibTransId="{8214B434-24E2-477F-9AC2-8AE0DB42523F}"/>
    <dgm:cxn modelId="{F3BEBA11-60FB-4F4B-95DB-4FF1FBB5A26E}" type="presOf" srcId="{EC00A3C7-5903-4BF3-8EC5-541F1DAF420E}" destId="{B494299D-A5AA-4D9E-A295-522755FDC4DB}" srcOrd="0" destOrd="0" presId="urn:microsoft.com/office/officeart/2005/8/layout/chevron2"/>
    <dgm:cxn modelId="{50314134-2FF5-4D3D-8A95-8CFF08F8FFA3}" srcId="{0A688478-AC5E-435E-8502-12DB46BC397C}" destId="{E37E5A82-6139-4DAB-8089-EA8510B02F29}" srcOrd="1" destOrd="0" parTransId="{FDB42322-F909-4340-AA27-24DB1800D55C}" sibTransId="{D62F6D2D-4B18-443B-A39C-B3CD3BF10790}"/>
    <dgm:cxn modelId="{ACA4C848-B54D-4FBE-8AF7-34C271721704}" srcId="{D0DAA176-098D-4A67-83CC-8EB52669DBDE}" destId="{E0BC036D-48F3-4C1C-A6D2-77D5F1BA27E9}" srcOrd="4" destOrd="0" parTransId="{AA1A2041-1B16-43A0-9F18-D22182BB3051}" sibTransId="{71D808E2-9E95-4369-AC09-42D72AFF5E48}"/>
    <dgm:cxn modelId="{C5B5575F-F2BA-4526-853F-A64124ABEE4B}" srcId="{D0DAA176-098D-4A67-83CC-8EB52669DBDE}" destId="{83AB9021-2524-4710-AF9E-187A41906258}" srcOrd="1" destOrd="0" parTransId="{9AB5B5B8-4F75-4CD2-8BBA-16A2D3BBED13}" sibTransId="{F29353E2-6309-48F9-868E-981AB0493EB3}"/>
    <dgm:cxn modelId="{0D994B95-C492-4FC7-AFCB-FA0250A31E69}" type="presOf" srcId="{E37E5A82-6139-4DAB-8089-EA8510B02F29}" destId="{1296DD10-C940-480F-9908-8AD2A74F95B6}" srcOrd="0" destOrd="1" presId="urn:microsoft.com/office/officeart/2005/8/layout/chevron2"/>
    <dgm:cxn modelId="{3EC2D41B-AB64-48F0-9BB8-B7A0593AA9D2}" type="presOf" srcId="{83AB9021-2524-4710-AF9E-187A41906258}" destId="{C4081CD9-C92A-450B-8245-2D947499B3C6}" srcOrd="0" destOrd="1" presId="urn:microsoft.com/office/officeart/2005/8/layout/chevron2"/>
    <dgm:cxn modelId="{FF94A28B-50B7-4D0B-B1AB-C7F7E9FF769E}" type="presOf" srcId="{2E425827-6865-4532-819F-C9554302AD41}" destId="{B0F81F30-2E09-4BDD-A77F-A20FD0E6ACDB}" srcOrd="0" destOrd="1" presId="urn:microsoft.com/office/officeart/2005/8/layout/chevron2"/>
    <dgm:cxn modelId="{BA33B8DD-67F6-4105-AAB7-FA07DD5F3E27}" srcId="{EC00A3C7-5903-4BF3-8EC5-541F1DAF420E}" destId="{2E425827-6865-4532-819F-C9554302AD41}" srcOrd="1" destOrd="0" parTransId="{2A2A69B6-B6A3-40FA-8FA6-13E77C43C0B3}" sibTransId="{87924CAE-1ADF-4702-8F1B-A6D57248FB39}"/>
    <dgm:cxn modelId="{8FD6232B-B484-432E-89B7-8C882BC217B6}" srcId="{EC00A3C7-5903-4BF3-8EC5-541F1DAF420E}" destId="{65DA517B-4640-44C2-9661-1501BF3F3DB6}" srcOrd="0" destOrd="0" parTransId="{49263EA9-9950-498C-AE22-D1B48EC99D95}" sibTransId="{B8321FE7-CEB8-4944-BC78-766BEF393D90}"/>
    <dgm:cxn modelId="{AFC8A20E-077C-4A4F-995B-C94DCBD7B688}" type="presOf" srcId="{6FB18158-3F5D-4F4F-BBA7-2973E2FDFD56}" destId="{D82F3A12-1476-412A-9009-BC71C0E9C421}" srcOrd="0" destOrd="0" presId="urn:microsoft.com/office/officeart/2005/8/layout/chevron2"/>
    <dgm:cxn modelId="{DCD9E78D-7555-4E87-81B2-1E394804E853}" srcId="{6FB18158-3F5D-4F4F-BBA7-2973E2FDFD56}" destId="{EC00A3C7-5903-4BF3-8EC5-541F1DAF420E}" srcOrd="1" destOrd="0" parTransId="{1C598597-24A7-4485-A2D5-608206974E1D}" sibTransId="{29F5AE4E-B75E-46C5-8CA1-1A2DDB7E325B}"/>
    <dgm:cxn modelId="{371CE360-3E42-4A46-85B7-0301AC8294F1}" type="presOf" srcId="{136B4DC7-76D7-4C3C-9B94-3048EF7ACE0E}" destId="{1296DD10-C940-480F-9908-8AD2A74F95B6}" srcOrd="0" destOrd="0" presId="urn:microsoft.com/office/officeart/2005/8/layout/chevron2"/>
    <dgm:cxn modelId="{019D82C4-469D-4399-AEFC-DC0C46BD1B5C}" type="presOf" srcId="{08BDEE21-C1AD-4BA2-ABD9-5D0A70FF18C0}" destId="{C4081CD9-C92A-450B-8245-2D947499B3C6}" srcOrd="0" destOrd="0" presId="urn:microsoft.com/office/officeart/2005/8/layout/chevron2"/>
    <dgm:cxn modelId="{0896C918-750D-44F7-84D4-CD2665F09389}" type="presOf" srcId="{D9763AB7-46F0-418E-9AE5-7B4440CD831F}" destId="{C4081CD9-C92A-450B-8245-2D947499B3C6}" srcOrd="0" destOrd="3" presId="urn:microsoft.com/office/officeart/2005/8/layout/chevron2"/>
    <dgm:cxn modelId="{39F9BDF4-C2E8-4934-B3DF-838A516AC3DF}" srcId="{0A688478-AC5E-435E-8502-12DB46BC397C}" destId="{136B4DC7-76D7-4C3C-9B94-3048EF7ACE0E}" srcOrd="0" destOrd="0" parTransId="{AF7536FC-97BE-45CD-93B5-66D12ED8AD27}" sibTransId="{864F1165-F2C2-4C5A-8D10-46D3153E2D9C}"/>
    <dgm:cxn modelId="{36D15F55-F67C-4D62-B2D1-86ED5042BA1B}" type="presParOf" srcId="{D82F3A12-1476-412A-9009-BC71C0E9C421}" destId="{2AED7B24-475A-41D5-91FD-F2BA87CF7852}" srcOrd="0" destOrd="0" presId="urn:microsoft.com/office/officeart/2005/8/layout/chevron2"/>
    <dgm:cxn modelId="{A52D5D73-1F45-43DF-AA17-EAE10A41A91A}" type="presParOf" srcId="{2AED7B24-475A-41D5-91FD-F2BA87CF7852}" destId="{972CBCB1-1C20-4C22-B6B4-B9BDBDEAD7EF}" srcOrd="0" destOrd="0" presId="urn:microsoft.com/office/officeart/2005/8/layout/chevron2"/>
    <dgm:cxn modelId="{B817A1CC-A7B0-49F6-9168-6CF2CDF22194}" type="presParOf" srcId="{2AED7B24-475A-41D5-91FD-F2BA87CF7852}" destId="{C4081CD9-C92A-450B-8245-2D947499B3C6}" srcOrd="1" destOrd="0" presId="urn:microsoft.com/office/officeart/2005/8/layout/chevron2"/>
    <dgm:cxn modelId="{F039143E-25B4-4DC1-865B-87F3076CC461}" type="presParOf" srcId="{D82F3A12-1476-412A-9009-BC71C0E9C421}" destId="{F503E650-93DB-44C6-A625-A5D21632986B}" srcOrd="1" destOrd="0" presId="urn:microsoft.com/office/officeart/2005/8/layout/chevron2"/>
    <dgm:cxn modelId="{2B976878-67D5-4CC7-B912-902064DD6453}" type="presParOf" srcId="{D82F3A12-1476-412A-9009-BC71C0E9C421}" destId="{A558CD1E-9EC8-4CD4-A0B8-866C84C41B70}" srcOrd="2" destOrd="0" presId="urn:microsoft.com/office/officeart/2005/8/layout/chevron2"/>
    <dgm:cxn modelId="{3051057F-197F-4234-8447-90982E0EE2C3}" type="presParOf" srcId="{A558CD1E-9EC8-4CD4-A0B8-866C84C41B70}" destId="{B494299D-A5AA-4D9E-A295-522755FDC4DB}" srcOrd="0" destOrd="0" presId="urn:microsoft.com/office/officeart/2005/8/layout/chevron2"/>
    <dgm:cxn modelId="{2C152B05-71FF-400F-B701-965099EA6EF3}" type="presParOf" srcId="{A558CD1E-9EC8-4CD4-A0B8-866C84C41B70}" destId="{B0F81F30-2E09-4BDD-A77F-A20FD0E6ACDB}" srcOrd="1" destOrd="0" presId="urn:microsoft.com/office/officeart/2005/8/layout/chevron2"/>
    <dgm:cxn modelId="{4384E500-16A2-40FB-9798-2BD8176AFEC9}" type="presParOf" srcId="{D82F3A12-1476-412A-9009-BC71C0E9C421}" destId="{02119929-934B-4D2B-B61D-1BD0851BD43A}" srcOrd="3" destOrd="0" presId="urn:microsoft.com/office/officeart/2005/8/layout/chevron2"/>
    <dgm:cxn modelId="{A1D4FD90-D406-4E34-B13D-E295A5CB409A}" type="presParOf" srcId="{D82F3A12-1476-412A-9009-BC71C0E9C421}" destId="{659CBEC2-0432-4A0A-BEB7-95C43C6A7493}" srcOrd="4" destOrd="0" presId="urn:microsoft.com/office/officeart/2005/8/layout/chevron2"/>
    <dgm:cxn modelId="{8A383AA9-030F-4D9E-B7B6-57271E1B9625}" type="presParOf" srcId="{659CBEC2-0432-4A0A-BEB7-95C43C6A7493}" destId="{A2A5DF67-659B-4B4B-B647-2108D42BFC8F}" srcOrd="0" destOrd="0" presId="urn:microsoft.com/office/officeart/2005/8/layout/chevron2"/>
    <dgm:cxn modelId="{3EEA2AC6-0F83-4309-A6D6-BD9593D5F1E3}" type="presParOf" srcId="{659CBEC2-0432-4A0A-BEB7-95C43C6A7493}" destId="{1296DD10-C940-480F-9908-8AD2A74F95B6}"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2CBCB1-1C20-4C22-B6B4-B9BDBDEAD7EF}">
      <dsp:nvSpPr>
        <dsp:cNvPr id="0" name=""/>
        <dsp:cNvSpPr/>
      </dsp:nvSpPr>
      <dsp:spPr>
        <a:xfrm rot="5400000">
          <a:off x="-269779" y="560312"/>
          <a:ext cx="1956596" cy="1119235"/>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kern="1200">
              <a:solidFill>
                <a:sysClr val="window" lastClr="FFFFFF"/>
              </a:solidFill>
              <a:latin typeface="Calibri" panose="020F0502020204030204"/>
              <a:ea typeface="+mn-ea"/>
              <a:cs typeface="+mn-cs"/>
            </a:rPr>
            <a:t>Money donated</a:t>
          </a:r>
        </a:p>
      </dsp:txBody>
      <dsp:txXfrm rot="-5400000">
        <a:off x="148902" y="701250"/>
        <a:ext cx="1119235" cy="837361"/>
      </dsp:txXfrm>
    </dsp:sp>
    <dsp:sp modelId="{C4081CD9-C92A-450B-8245-2D947499B3C6}">
      <dsp:nvSpPr>
        <dsp:cNvPr id="0" name=""/>
        <dsp:cNvSpPr/>
      </dsp:nvSpPr>
      <dsp:spPr>
        <a:xfrm rot="5400000">
          <a:off x="1987767" y="-369407"/>
          <a:ext cx="1728408" cy="3091278"/>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Calibri" panose="020F0502020204030204" pitchFamily="34" charset="0"/>
            </a:rPr>
            <a:t>Donations go into the Wildcare Gift Fund Operating Account tagged to the cause chosen by the donor.  New natural environment projects or causes can be added by agreement.</a:t>
          </a:r>
        </a:p>
        <a:p>
          <a:pPr marL="57150" lvl="1" indent="-57150" algn="l" defTabSz="444500">
            <a:lnSpc>
              <a:spcPct val="90000"/>
            </a:lnSpc>
            <a:spcBef>
              <a:spcPct val="0"/>
            </a:spcBef>
            <a:spcAft>
              <a:spcPct val="15000"/>
            </a:spcAft>
            <a:buChar char="••"/>
          </a:pPr>
          <a:r>
            <a:rPr lang="en-AU" sz="1000" kern="1200">
              <a:latin typeface="Calibri" panose="020F0502020204030204" pitchFamily="34" charset="0"/>
            </a:rPr>
            <a:t>Donations that meet the definition of a 'gift' to the natural environment objectives of Wildcare are tax-deductible to the donor</a:t>
          </a:r>
        </a:p>
        <a:p>
          <a:pPr marL="57150" lvl="1" indent="-57150" algn="l" defTabSz="444500">
            <a:lnSpc>
              <a:spcPct val="90000"/>
            </a:lnSpc>
            <a:spcBef>
              <a:spcPct val="0"/>
            </a:spcBef>
            <a:spcAft>
              <a:spcPct val="15000"/>
            </a:spcAft>
            <a:buChar char="••"/>
          </a:pPr>
          <a:r>
            <a:rPr lang="en-AU" sz="1000" kern="1200">
              <a:latin typeface="Calibri" panose="020F0502020204030204" pitchFamily="34" charset="0"/>
            </a:rPr>
            <a:t>When a donation is made, a thank you message appears on the website, a tax receipt containing a thank you message is provided and a notification of the donation is provided to the Wildcare office, who will send a follow up thank you message.</a:t>
          </a:r>
        </a:p>
      </dsp:txBody>
      <dsp:txXfrm rot="-5400000">
        <a:off x="1306332" y="396402"/>
        <a:ext cx="3006904" cy="1559660"/>
      </dsp:txXfrm>
    </dsp:sp>
    <dsp:sp modelId="{B494299D-A5AA-4D9E-A295-522755FDC4DB}">
      <dsp:nvSpPr>
        <dsp:cNvPr id="0" name=""/>
        <dsp:cNvSpPr/>
      </dsp:nvSpPr>
      <dsp:spPr>
        <a:xfrm rot="5400000">
          <a:off x="4343" y="2421329"/>
          <a:ext cx="1374424" cy="1040024"/>
        </a:xfrm>
        <a:prstGeom prst="chevron">
          <a:avLst/>
        </a:prstGeom>
        <a:solidFill>
          <a:srgbClr val="4472C4">
            <a:hueOff val="-3676673"/>
            <a:satOff val="-5114"/>
            <a:lumOff val="-1961"/>
            <a:alphaOff val="0"/>
          </a:srgbClr>
        </a:solidFill>
        <a:ln w="12700" cap="flat" cmpd="sng" algn="ctr">
          <a:solidFill>
            <a:srgbClr val="4472C4">
              <a:hueOff val="-3676673"/>
              <a:satOff val="-5114"/>
              <a:lumOff val="-1961"/>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Calibri" panose="020F0502020204030204"/>
              <a:ea typeface="+mn-ea"/>
              <a:cs typeface="+mn-cs"/>
            </a:rPr>
            <a:t>Reporting</a:t>
          </a:r>
          <a:endParaRPr lang="en-AU" sz="1400" kern="1200">
            <a:solidFill>
              <a:sysClr val="window" lastClr="FFFFFF"/>
            </a:solidFill>
            <a:latin typeface="Calibri" panose="020F0502020204030204"/>
            <a:ea typeface="+mn-ea"/>
            <a:cs typeface="+mn-cs"/>
          </a:endParaRPr>
        </a:p>
      </dsp:txBody>
      <dsp:txXfrm rot="-5400000">
        <a:off x="171543" y="2774141"/>
        <a:ext cx="1040024" cy="334400"/>
      </dsp:txXfrm>
    </dsp:sp>
    <dsp:sp modelId="{B0F81F30-2E09-4BDD-A77F-A20FD0E6ACDB}">
      <dsp:nvSpPr>
        <dsp:cNvPr id="0" name=""/>
        <dsp:cNvSpPr/>
      </dsp:nvSpPr>
      <dsp:spPr>
        <a:xfrm rot="5400000">
          <a:off x="2344890" y="1208970"/>
          <a:ext cx="1033384" cy="3249385"/>
        </a:xfrm>
        <a:prstGeom prst="round2SameRect">
          <a:avLst/>
        </a:prstGeom>
        <a:solidFill>
          <a:sysClr val="window" lastClr="FFFFFF">
            <a:alpha val="90000"/>
            <a:hueOff val="0"/>
            <a:satOff val="0"/>
            <a:lumOff val="0"/>
            <a:alphaOff val="0"/>
          </a:sysClr>
        </a:solidFill>
        <a:ln w="12700" cap="flat" cmpd="sng" algn="ctr">
          <a:solidFill>
            <a:srgbClr val="4472C4">
              <a:hueOff val="-3676673"/>
              <a:satOff val="-5114"/>
              <a:lumOff val="-196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AU"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a:ea typeface="+mn-ea"/>
              <a:cs typeface="+mn-cs"/>
            </a:rPr>
            <a:t>Wildcare Office will provide a quarterly report detailing amounts available in the Gift Fund causes, to relevant people in DPIPWE and Wildcare Branches</a:t>
          </a:r>
        </a:p>
        <a:p>
          <a:pPr marL="114300" lvl="1" indent="-114300" algn="l" defTabSz="533400">
            <a:lnSpc>
              <a:spcPct val="90000"/>
            </a:lnSpc>
            <a:spcBef>
              <a:spcPct val="0"/>
            </a:spcBef>
            <a:spcAft>
              <a:spcPct val="15000"/>
            </a:spcAft>
            <a:buChar char="••"/>
          </a:pPr>
          <a:endParaRPr lang="en-AU" sz="1200" kern="1200">
            <a:solidFill>
              <a:sysClr val="windowText" lastClr="000000">
                <a:hueOff val="0"/>
                <a:satOff val="0"/>
                <a:lumOff val="0"/>
                <a:alphaOff val="0"/>
              </a:sysClr>
            </a:solidFill>
            <a:latin typeface="Calibri" panose="020F0502020204030204"/>
            <a:ea typeface="+mn-ea"/>
            <a:cs typeface="+mn-cs"/>
          </a:endParaRPr>
        </a:p>
      </dsp:txBody>
      <dsp:txXfrm rot="-5400000">
        <a:off x="1236890" y="2367416"/>
        <a:ext cx="3198939" cy="932492"/>
      </dsp:txXfrm>
    </dsp:sp>
    <dsp:sp modelId="{A2A5DF67-659B-4B4B-B647-2108D42BFC8F}">
      <dsp:nvSpPr>
        <dsp:cNvPr id="0" name=""/>
        <dsp:cNvSpPr/>
      </dsp:nvSpPr>
      <dsp:spPr>
        <a:xfrm rot="5400000">
          <a:off x="-107708" y="4333772"/>
          <a:ext cx="1598482" cy="1029065"/>
        </a:xfrm>
        <a:prstGeom prst="chevron">
          <a:avLst/>
        </a:prstGeom>
        <a:solidFill>
          <a:srgbClr val="4472C4">
            <a:hueOff val="-7353345"/>
            <a:satOff val="-10228"/>
            <a:lumOff val="-3922"/>
            <a:alphaOff val="0"/>
          </a:srgbClr>
        </a:solidFill>
        <a:ln w="12700" cap="flat" cmpd="sng" algn="ctr">
          <a:solidFill>
            <a:srgbClr val="4472C4">
              <a:hueOff val="-7353345"/>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solidFill>
                <a:sysClr val="window" lastClr="FFFFFF"/>
              </a:solidFill>
              <a:latin typeface="Calibri" panose="020F0502020204030204"/>
              <a:ea typeface="+mn-ea"/>
              <a:cs typeface="+mn-cs"/>
            </a:rPr>
            <a:t>EOI for </a:t>
          </a:r>
        </a:p>
        <a:p>
          <a:pPr lvl="0" algn="ctr" defTabSz="400050">
            <a:lnSpc>
              <a:spcPct val="90000"/>
            </a:lnSpc>
            <a:spcBef>
              <a:spcPct val="0"/>
            </a:spcBef>
            <a:spcAft>
              <a:spcPct val="35000"/>
            </a:spcAft>
          </a:pPr>
          <a:r>
            <a:rPr lang="en-AU" sz="900" kern="1200">
              <a:solidFill>
                <a:sysClr val="window" lastClr="FFFFFF"/>
              </a:solidFill>
              <a:latin typeface="Calibri" panose="020F0502020204030204"/>
              <a:ea typeface="+mn-ea"/>
              <a:cs typeface="+mn-cs"/>
            </a:rPr>
            <a:t>funding</a:t>
          </a:r>
        </a:p>
      </dsp:txBody>
      <dsp:txXfrm rot="-5400000">
        <a:off x="177001" y="4563597"/>
        <a:ext cx="1029065" cy="569417"/>
      </dsp:txXfrm>
    </dsp:sp>
    <dsp:sp modelId="{1296DD10-C940-480F-9908-8AD2A74F95B6}">
      <dsp:nvSpPr>
        <dsp:cNvPr id="0" name=""/>
        <dsp:cNvSpPr/>
      </dsp:nvSpPr>
      <dsp:spPr>
        <a:xfrm rot="5400000">
          <a:off x="1868058" y="3229115"/>
          <a:ext cx="1877654" cy="2991068"/>
        </a:xfrm>
        <a:prstGeom prst="round2SameRect">
          <a:avLst/>
        </a:prstGeom>
        <a:solidFill>
          <a:sysClr val="window" lastClr="FFFFFF">
            <a:alpha val="90000"/>
            <a:hueOff val="0"/>
            <a:satOff val="0"/>
            <a:lumOff val="0"/>
            <a:alphaOff val="0"/>
          </a:sysClr>
        </a:solidFill>
        <a:ln w="12700" cap="flat" cmpd="sng" algn="ctr">
          <a:solidFill>
            <a:srgbClr val="4472C4">
              <a:hueOff val="-7353345"/>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AU"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AU"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a:ea typeface="+mn-ea"/>
              <a:cs typeface="+mn-cs"/>
            </a:rPr>
            <a:t>Complete an Expression of Interest form seeking funds for specific purposes or ongoing projects and provide to ceo@wildcaretas.org.au </a:t>
          </a:r>
        </a:p>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a:ea typeface="+mn-ea"/>
              <a:cs typeface="+mn-cs"/>
            </a:rPr>
            <a:t>EOI is provided to the Wildcare Gift Fund Committee for consideration.</a:t>
          </a:r>
        </a:p>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a:ea typeface="+mn-ea"/>
              <a:cs typeface="+mn-cs"/>
            </a:rPr>
            <a:t>Applicants will be advised whether or not their application is successful.</a:t>
          </a:r>
        </a:p>
        <a:p>
          <a:pPr marL="114300" lvl="1" indent="-114300" algn="l" defTabSz="533400">
            <a:lnSpc>
              <a:spcPct val="90000"/>
            </a:lnSpc>
            <a:spcBef>
              <a:spcPct val="0"/>
            </a:spcBef>
            <a:spcAft>
              <a:spcPct val="15000"/>
            </a:spcAft>
            <a:buChar char="••"/>
          </a:pPr>
          <a:endParaRPr lang="en-AU"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AU" sz="1200" kern="1200">
            <a:solidFill>
              <a:sysClr val="windowText" lastClr="000000">
                <a:hueOff val="0"/>
                <a:satOff val="0"/>
                <a:lumOff val="0"/>
                <a:alphaOff val="0"/>
              </a:sysClr>
            </a:solidFill>
            <a:latin typeface="Calibri" panose="020F0502020204030204"/>
            <a:ea typeface="+mn-ea"/>
            <a:cs typeface="+mn-cs"/>
          </a:endParaRPr>
        </a:p>
      </dsp:txBody>
      <dsp:txXfrm rot="-5400000">
        <a:off x="1311351" y="3877482"/>
        <a:ext cx="2899408" cy="16943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2CBCB1-1C20-4C22-B6B4-B9BDBDEAD7EF}">
      <dsp:nvSpPr>
        <dsp:cNvPr id="0" name=""/>
        <dsp:cNvSpPr/>
      </dsp:nvSpPr>
      <dsp:spPr>
        <a:xfrm rot="5400000">
          <a:off x="-277037" y="648155"/>
          <a:ext cx="1911685" cy="1338179"/>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Calibri" panose="020F0502020204030204"/>
              <a:ea typeface="+mn-ea"/>
              <a:cs typeface="+mn-cs"/>
            </a:rPr>
            <a:t>Fundraising</a:t>
          </a:r>
        </a:p>
      </dsp:txBody>
      <dsp:txXfrm rot="-5400000">
        <a:off x="9717" y="1030492"/>
        <a:ext cx="1338179" cy="573506"/>
      </dsp:txXfrm>
    </dsp:sp>
    <dsp:sp modelId="{C4081CD9-C92A-450B-8245-2D947499B3C6}">
      <dsp:nvSpPr>
        <dsp:cNvPr id="0" name=""/>
        <dsp:cNvSpPr/>
      </dsp:nvSpPr>
      <dsp:spPr>
        <a:xfrm rot="5400000">
          <a:off x="2137591" y="-719542"/>
          <a:ext cx="1844545" cy="344337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AU"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a:ea typeface="+mn-ea"/>
              <a:cs typeface="+mn-cs"/>
            </a:rPr>
            <a:t>Fundraising received for operations provided directly to, or raised by Branches or the Wildcare Office, including corporate sponsorship, go into the Wildcare Operating Account tagged to the respective Branch.</a:t>
          </a:r>
        </a:p>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a:ea typeface="+mn-ea"/>
              <a:cs typeface="+mn-cs"/>
            </a:rPr>
            <a:t>Fundraising that does not meet the tax deductibility criteria is not tax deductible.</a:t>
          </a:r>
        </a:p>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a:ea typeface="+mn-ea"/>
              <a:cs typeface="+mn-cs"/>
            </a:rPr>
            <a:t>The Wildcare office will notify Branches of financial support provided through the website.</a:t>
          </a:r>
        </a:p>
        <a:p>
          <a:pPr marL="114300" lvl="1" indent="-114300" algn="l" defTabSz="533400">
            <a:lnSpc>
              <a:spcPct val="90000"/>
            </a:lnSpc>
            <a:spcBef>
              <a:spcPct val="0"/>
            </a:spcBef>
            <a:spcAft>
              <a:spcPct val="15000"/>
            </a:spcAft>
            <a:buChar char="••"/>
          </a:pPr>
          <a:endParaRPr lang="en-AU" sz="1200" kern="1200">
            <a:solidFill>
              <a:sysClr val="windowText" lastClr="000000">
                <a:hueOff val="0"/>
                <a:satOff val="0"/>
                <a:lumOff val="0"/>
                <a:alphaOff val="0"/>
              </a:sysClr>
            </a:solidFill>
            <a:latin typeface="Calibri" panose="020F0502020204030204"/>
            <a:ea typeface="+mn-ea"/>
            <a:cs typeface="+mn-cs"/>
          </a:endParaRPr>
        </a:p>
      </dsp:txBody>
      <dsp:txXfrm rot="-5400000">
        <a:off x="1338179" y="169913"/>
        <a:ext cx="3353327" cy="1664459"/>
      </dsp:txXfrm>
    </dsp:sp>
    <dsp:sp modelId="{B494299D-A5AA-4D9E-A295-522755FDC4DB}">
      <dsp:nvSpPr>
        <dsp:cNvPr id="0" name=""/>
        <dsp:cNvSpPr/>
      </dsp:nvSpPr>
      <dsp:spPr>
        <a:xfrm rot="5400000">
          <a:off x="-286752" y="2400810"/>
          <a:ext cx="1911685" cy="1338179"/>
        </a:xfrm>
        <a:prstGeom prst="chevron">
          <a:avLst/>
        </a:prstGeom>
        <a:solidFill>
          <a:srgbClr val="4472C4">
            <a:hueOff val="-3676673"/>
            <a:satOff val="-5114"/>
            <a:lumOff val="-1961"/>
            <a:alphaOff val="0"/>
          </a:srgbClr>
        </a:solidFill>
        <a:ln w="12700" cap="flat" cmpd="sng" algn="ctr">
          <a:solidFill>
            <a:srgbClr val="4472C4">
              <a:hueOff val="-3676673"/>
              <a:satOff val="-5114"/>
              <a:lumOff val="-1961"/>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Calibri" panose="020F0502020204030204"/>
              <a:ea typeface="+mn-ea"/>
              <a:cs typeface="+mn-cs"/>
            </a:rPr>
            <a:t>Reporting</a:t>
          </a:r>
          <a:endParaRPr lang="en-AU" sz="1900" kern="1200">
            <a:solidFill>
              <a:sysClr val="window" lastClr="FFFFFF"/>
            </a:solidFill>
            <a:latin typeface="Calibri" panose="020F0502020204030204"/>
            <a:ea typeface="+mn-ea"/>
            <a:cs typeface="+mn-cs"/>
          </a:endParaRPr>
        </a:p>
      </dsp:txBody>
      <dsp:txXfrm rot="-5400000">
        <a:off x="2" y="2783147"/>
        <a:ext cx="1338179" cy="573506"/>
      </dsp:txXfrm>
    </dsp:sp>
    <dsp:sp modelId="{B0F81F30-2E09-4BDD-A77F-A20FD0E6ACDB}">
      <dsp:nvSpPr>
        <dsp:cNvPr id="0" name=""/>
        <dsp:cNvSpPr/>
      </dsp:nvSpPr>
      <dsp:spPr>
        <a:xfrm rot="5400000">
          <a:off x="2438567" y="1013670"/>
          <a:ext cx="1242595" cy="3443370"/>
        </a:xfrm>
        <a:prstGeom prst="round2SameRect">
          <a:avLst/>
        </a:prstGeom>
        <a:solidFill>
          <a:sysClr val="window" lastClr="FFFFFF">
            <a:alpha val="90000"/>
            <a:hueOff val="0"/>
            <a:satOff val="0"/>
            <a:lumOff val="0"/>
            <a:alphaOff val="0"/>
          </a:sysClr>
        </a:solidFill>
        <a:ln w="12700" cap="flat" cmpd="sng" algn="ctr">
          <a:solidFill>
            <a:srgbClr val="4472C4">
              <a:hueOff val="-3676673"/>
              <a:satOff val="-5114"/>
              <a:lumOff val="-196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AU"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a:ea typeface="+mn-ea"/>
              <a:cs typeface="+mn-cs"/>
            </a:rPr>
            <a:t>Wildcare bookkeeper will prepare a report detailing amounts in Branch accounts and make this info available to Branches, at a minimum quarterly.  Monthly if requested by highly active Branches.</a:t>
          </a:r>
        </a:p>
        <a:p>
          <a:pPr marL="114300" lvl="1" indent="-114300" algn="l" defTabSz="533400">
            <a:lnSpc>
              <a:spcPct val="90000"/>
            </a:lnSpc>
            <a:spcBef>
              <a:spcPct val="0"/>
            </a:spcBef>
            <a:spcAft>
              <a:spcPct val="15000"/>
            </a:spcAft>
            <a:buChar char="••"/>
          </a:pPr>
          <a:endParaRPr lang="en-AU" sz="1200" kern="1200">
            <a:solidFill>
              <a:sysClr val="windowText" lastClr="000000">
                <a:hueOff val="0"/>
                <a:satOff val="0"/>
                <a:lumOff val="0"/>
                <a:alphaOff val="0"/>
              </a:sysClr>
            </a:solidFill>
            <a:latin typeface="Calibri" panose="020F0502020204030204"/>
            <a:ea typeface="+mn-ea"/>
            <a:cs typeface="+mn-cs"/>
          </a:endParaRPr>
        </a:p>
      </dsp:txBody>
      <dsp:txXfrm rot="-5400000">
        <a:off x="1338180" y="2174715"/>
        <a:ext cx="3382712" cy="1121279"/>
      </dsp:txXfrm>
    </dsp:sp>
    <dsp:sp modelId="{A2A5DF67-659B-4B4B-B647-2108D42BFC8F}">
      <dsp:nvSpPr>
        <dsp:cNvPr id="0" name=""/>
        <dsp:cNvSpPr/>
      </dsp:nvSpPr>
      <dsp:spPr>
        <a:xfrm rot="5400000">
          <a:off x="-286752" y="4134022"/>
          <a:ext cx="1911685" cy="1338179"/>
        </a:xfrm>
        <a:prstGeom prst="chevron">
          <a:avLst/>
        </a:prstGeom>
        <a:solidFill>
          <a:srgbClr val="4472C4">
            <a:hueOff val="-7353345"/>
            <a:satOff val="-10228"/>
            <a:lumOff val="-3922"/>
            <a:alphaOff val="0"/>
          </a:srgbClr>
        </a:solidFill>
        <a:ln w="12700" cap="flat" cmpd="sng" algn="ctr">
          <a:solidFill>
            <a:srgbClr val="4472C4">
              <a:hueOff val="-7353345"/>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Calibri" panose="020F0502020204030204"/>
              <a:ea typeface="+mn-ea"/>
              <a:cs typeface="+mn-cs"/>
            </a:rPr>
            <a:t>Applications for funding</a:t>
          </a:r>
        </a:p>
      </dsp:txBody>
      <dsp:txXfrm rot="-5400000">
        <a:off x="2" y="4516359"/>
        <a:ext cx="1338179" cy="573506"/>
      </dsp:txXfrm>
    </dsp:sp>
    <dsp:sp modelId="{1296DD10-C940-480F-9908-8AD2A74F95B6}">
      <dsp:nvSpPr>
        <dsp:cNvPr id="0" name=""/>
        <dsp:cNvSpPr/>
      </dsp:nvSpPr>
      <dsp:spPr>
        <a:xfrm rot="5400000">
          <a:off x="2438567" y="2746882"/>
          <a:ext cx="1242595" cy="3443370"/>
        </a:xfrm>
        <a:prstGeom prst="round2SameRect">
          <a:avLst/>
        </a:prstGeom>
        <a:solidFill>
          <a:sysClr val="window" lastClr="FFFFFF">
            <a:alpha val="90000"/>
            <a:hueOff val="0"/>
            <a:satOff val="0"/>
            <a:lumOff val="0"/>
            <a:alphaOff val="0"/>
          </a:sysClr>
        </a:solidFill>
        <a:ln w="12700" cap="flat" cmpd="sng" algn="ctr">
          <a:solidFill>
            <a:srgbClr val="4472C4">
              <a:hueOff val="-7353345"/>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AU"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AU" sz="1200" kern="1200">
              <a:solidFill>
                <a:sysClr val="windowText" lastClr="000000">
                  <a:hueOff val="0"/>
                  <a:satOff val="0"/>
                  <a:lumOff val="0"/>
                  <a:alphaOff val="0"/>
                </a:sysClr>
              </a:solidFill>
              <a:latin typeface="Calibri" panose="020F0502020204030204"/>
              <a:ea typeface="+mn-ea"/>
              <a:cs typeface="+mn-cs"/>
            </a:rPr>
            <a:t>Branches provided a tax invoice to Wildcare bookkeeper: bookkeeper@wildcaretas.org.au to seek reimbursement or payment of expenses.  No formal approvals are required, although funds must of course be spent only on Wildcare related purposes.</a:t>
          </a:r>
        </a:p>
      </dsp:txBody>
      <dsp:txXfrm rot="-5400000">
        <a:off x="1338180" y="3907927"/>
        <a:ext cx="3382712" cy="112127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0775-F815-4BFE-B6D9-20931A78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F4093552</Template>
  <TotalTime>6</TotalTime>
  <Pages>6</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DPIPWE</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Smith, Sharon E</cp:lastModifiedBy>
  <cp:revision>4</cp:revision>
  <dcterms:created xsi:type="dcterms:W3CDTF">2019-03-28T02:18:00Z</dcterms:created>
  <dcterms:modified xsi:type="dcterms:W3CDTF">2019-09-26T06:18:00Z</dcterms:modified>
</cp:coreProperties>
</file>